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8AA2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3373"/>
        </w:tabs>
        <w:kinsoku/>
        <w:wordWrap/>
        <w:overflowPunct/>
        <w:topLinePunct w:val="0"/>
        <w:autoSpaceDE/>
        <w:autoSpaceDN/>
        <w:bidi w:val="0"/>
        <w:adjustRightInd/>
        <w:snapToGrid/>
        <w:spacing w:before="0" w:beforeAutospacing="0" w:after="0" w:afterAutospacing="0" w:line="570" w:lineRule="exact"/>
        <w:ind w:right="0"/>
        <w:jc w:val="center"/>
        <w:textAlignment w:val="auto"/>
        <w:rPr>
          <w:rStyle w:val="13"/>
          <w:rFonts w:hint="eastAsia" w:ascii="Times New Roman" w:hAnsi="Times New Roman" w:eastAsia="方正小标宋简体" w:cs="方正小标宋简体"/>
          <w:b w:val="0"/>
          <w:bCs/>
          <w:i w:val="0"/>
          <w:iCs w:val="0"/>
          <w:caps w:val="0"/>
          <w:color w:val="auto"/>
          <w:spacing w:val="10"/>
          <w:sz w:val="44"/>
          <w:szCs w:val="44"/>
          <w:shd w:val="clear" w:fill="FFFFFF"/>
          <w:lang w:val="en-US" w:eastAsia="zh-CN"/>
        </w:rPr>
      </w:pPr>
      <w:r>
        <w:rPr>
          <w:rStyle w:val="13"/>
          <w:rFonts w:hint="eastAsia" w:ascii="Times New Roman" w:hAnsi="Times New Roman" w:eastAsia="方正小标宋简体" w:cs="方正小标宋简体"/>
          <w:b w:val="0"/>
          <w:bCs/>
          <w:i w:val="0"/>
          <w:iCs w:val="0"/>
          <w:caps w:val="0"/>
          <w:color w:val="auto"/>
          <w:spacing w:val="10"/>
          <w:sz w:val="44"/>
          <w:szCs w:val="44"/>
          <w:shd w:val="clear" w:fill="FFFFFF"/>
          <w:lang w:val="en-US" w:eastAsia="zh-CN"/>
        </w:rPr>
        <w:t>郑州市中心医院后勤日常类用品购置项目</w:t>
      </w:r>
    </w:p>
    <w:p w14:paraId="676579C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3373"/>
        </w:tabs>
        <w:kinsoku/>
        <w:wordWrap/>
        <w:overflowPunct/>
        <w:topLinePunct w:val="0"/>
        <w:autoSpaceDE/>
        <w:autoSpaceDN/>
        <w:bidi w:val="0"/>
        <w:adjustRightInd/>
        <w:snapToGrid/>
        <w:spacing w:before="0" w:beforeAutospacing="0" w:after="0" w:afterAutospacing="0" w:line="570" w:lineRule="exact"/>
        <w:ind w:right="0"/>
        <w:jc w:val="center"/>
        <w:textAlignment w:val="auto"/>
        <w:rPr>
          <w:rStyle w:val="13"/>
          <w:rFonts w:hint="default" w:ascii="Times New Roman" w:hAnsi="Times New Roman" w:eastAsia="方正小标宋简体" w:cs="方正小标宋简体"/>
          <w:b w:val="0"/>
          <w:bCs/>
          <w:i w:val="0"/>
          <w:iCs w:val="0"/>
          <w:caps w:val="0"/>
          <w:color w:val="auto"/>
          <w:spacing w:val="10"/>
          <w:sz w:val="44"/>
          <w:szCs w:val="44"/>
          <w:shd w:val="clear" w:fill="FFFFFF"/>
          <w:lang w:val="en-US" w:eastAsia="zh-CN"/>
        </w:rPr>
      </w:pPr>
      <w:r>
        <w:rPr>
          <w:rStyle w:val="13"/>
          <w:rFonts w:hint="eastAsia" w:ascii="Times New Roman" w:hAnsi="Times New Roman" w:eastAsia="方正小标宋简体" w:cs="方正小标宋简体"/>
          <w:b w:val="0"/>
          <w:bCs/>
          <w:i w:val="0"/>
          <w:iCs w:val="0"/>
          <w:caps w:val="0"/>
          <w:color w:val="auto"/>
          <w:spacing w:val="10"/>
          <w:sz w:val="44"/>
          <w:szCs w:val="44"/>
          <w:shd w:val="clear" w:fill="FFFFFF"/>
          <w:lang w:val="en-US" w:eastAsia="zh-CN"/>
        </w:rPr>
        <w:t>采购需求</w:t>
      </w:r>
    </w:p>
    <w:p w14:paraId="357412A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both"/>
        <w:textAlignment w:val="auto"/>
        <w:rPr>
          <w:rStyle w:val="13"/>
          <w:rFonts w:hint="eastAsia" w:ascii="Times New Roman" w:hAnsi="Times New Roman" w:eastAsia="黑体" w:cs="黑体"/>
          <w:b w:val="0"/>
          <w:bCs/>
          <w:i w:val="0"/>
          <w:iCs w:val="0"/>
          <w:caps w:val="0"/>
          <w:color w:val="auto"/>
          <w:spacing w:val="0"/>
          <w:sz w:val="32"/>
          <w:szCs w:val="32"/>
          <w:shd w:val="clear" w:color="auto" w:fill="auto"/>
        </w:rPr>
      </w:pPr>
      <w:r>
        <w:rPr>
          <w:rStyle w:val="13"/>
          <w:rFonts w:hint="eastAsia" w:ascii="Times New Roman" w:hAnsi="Times New Roman" w:eastAsia="黑体" w:cs="黑体"/>
          <w:b w:val="0"/>
          <w:bCs w:val="0"/>
          <w:i w:val="0"/>
          <w:iCs w:val="0"/>
          <w:caps w:val="0"/>
          <w:color w:val="auto"/>
          <w:spacing w:val="0"/>
          <w:sz w:val="32"/>
          <w:szCs w:val="32"/>
          <w:highlight w:val="none"/>
          <w:shd w:val="clear" w:color="auto" w:fill="auto"/>
          <w:lang w:val="en-US" w:eastAsia="zh-CN"/>
        </w:rPr>
        <w:t>一、</w:t>
      </w:r>
      <w:r>
        <w:rPr>
          <w:rStyle w:val="13"/>
          <w:rFonts w:hint="eastAsia" w:ascii="Times New Roman" w:hAnsi="Times New Roman" w:eastAsia="黑体" w:cs="黑体"/>
          <w:b w:val="0"/>
          <w:bCs w:val="0"/>
          <w:i w:val="0"/>
          <w:iCs w:val="0"/>
          <w:caps w:val="0"/>
          <w:color w:val="auto"/>
          <w:spacing w:val="0"/>
          <w:sz w:val="32"/>
          <w:szCs w:val="32"/>
          <w:highlight w:val="none"/>
          <w:shd w:val="clear" w:color="auto" w:fill="auto"/>
        </w:rPr>
        <w:t>项目概况</w:t>
      </w:r>
      <w:r>
        <w:rPr>
          <w:rStyle w:val="13"/>
          <w:rFonts w:hint="eastAsia" w:ascii="Times New Roman" w:hAnsi="Times New Roman" w:eastAsia="黑体" w:cs="黑体"/>
          <w:b w:val="0"/>
          <w:bCs w:val="0"/>
          <w:i w:val="0"/>
          <w:iCs w:val="0"/>
          <w:caps w:val="0"/>
          <w:color w:val="auto"/>
          <w:spacing w:val="0"/>
          <w:sz w:val="32"/>
          <w:szCs w:val="32"/>
          <w:highlight w:val="none"/>
          <w:shd w:val="clear" w:color="auto" w:fill="auto"/>
          <w:lang w:val="en-US" w:eastAsia="zh-CN"/>
        </w:rPr>
        <w:t>及要求</w:t>
      </w:r>
    </w:p>
    <w:p w14:paraId="041D6288">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left="0" w:leftChars="0" w:right="0" w:firstLine="640" w:firstLineChars="200"/>
        <w:jc w:val="both"/>
        <w:textAlignment w:val="auto"/>
        <w:rPr>
          <w:rFonts w:hint="eastAsia" w:ascii="Times New Roman" w:hAnsi="Times New Roman" w:eastAsia="仿宋" w:cs="仿宋"/>
          <w:sz w:val="32"/>
          <w:szCs w:val="32"/>
          <w:highlight w:val="none"/>
          <w:lang w:val="en-US" w:eastAsia="zh-CN"/>
        </w:rPr>
      </w:pPr>
      <w:r>
        <w:rPr>
          <w:rStyle w:val="13"/>
          <w:rFonts w:hint="eastAsia" w:ascii="Times New Roman" w:hAnsi="Times New Roman" w:eastAsia="仿宋" w:cs="仿宋"/>
          <w:b w:val="0"/>
          <w:bCs/>
          <w:i w:val="0"/>
          <w:iCs w:val="0"/>
          <w:caps w:val="0"/>
          <w:color w:val="auto"/>
          <w:spacing w:val="0"/>
          <w:sz w:val="32"/>
          <w:szCs w:val="32"/>
          <w:highlight w:val="none"/>
          <w:shd w:val="clear" w:color="auto" w:fill="auto"/>
        </w:rPr>
        <w:t>项目名称</w:t>
      </w:r>
      <w:r>
        <w:rPr>
          <w:rFonts w:hint="eastAsia" w:ascii="Times New Roman" w:hAnsi="Times New Roman" w:eastAsia="仿宋" w:cs="仿宋"/>
          <w:color w:val="auto"/>
          <w:sz w:val="32"/>
          <w:szCs w:val="32"/>
          <w:highlight w:val="none"/>
          <w:shd w:val="clear" w:color="auto" w:fill="auto"/>
          <w:lang w:eastAsia="zh-CN"/>
        </w:rPr>
        <w:t>：</w:t>
      </w:r>
      <w:r>
        <w:rPr>
          <w:rFonts w:hint="eastAsia" w:ascii="Times New Roman" w:hAnsi="Times New Roman" w:eastAsia="仿宋" w:cs="仿宋"/>
          <w:sz w:val="32"/>
          <w:szCs w:val="32"/>
          <w:highlight w:val="none"/>
          <w:lang w:val="en-US" w:eastAsia="zh-CN"/>
        </w:rPr>
        <w:t>郑州市中心医院后勤日常类用品供应商遴选项目</w:t>
      </w:r>
    </w:p>
    <w:p w14:paraId="3C8DAA57">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left="0" w:leftChars="0" w:right="0" w:firstLine="640" w:firstLineChars="200"/>
        <w:jc w:val="both"/>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Style w:val="13"/>
          <w:rFonts w:hint="eastAsia" w:ascii="Times New Roman" w:hAnsi="Times New Roman" w:eastAsia="仿宋" w:cs="仿宋"/>
          <w:b w:val="0"/>
          <w:bCs/>
          <w:i w:val="0"/>
          <w:iCs w:val="0"/>
          <w:caps w:val="0"/>
          <w:color w:val="auto"/>
          <w:spacing w:val="0"/>
          <w:sz w:val="32"/>
          <w:szCs w:val="32"/>
          <w:shd w:val="clear" w:color="auto" w:fill="auto"/>
          <w:lang w:val="en-US" w:eastAsia="zh-CN"/>
        </w:rPr>
        <w:t>资金来源：</w:t>
      </w: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财政资金</w:t>
      </w:r>
    </w:p>
    <w:p w14:paraId="6CB1B4FD">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0" w:lineRule="exact"/>
        <w:ind w:left="0" w:leftChars="0" w:firstLine="640" w:firstLineChars="200"/>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Style w:val="13"/>
          <w:rFonts w:hint="eastAsia" w:ascii="Times New Roman" w:hAnsi="Times New Roman" w:eastAsia="仿宋" w:cs="仿宋"/>
          <w:b w:val="0"/>
          <w:bCs/>
          <w:i w:val="0"/>
          <w:iCs w:val="0"/>
          <w:caps w:val="0"/>
          <w:color w:val="auto"/>
          <w:spacing w:val="0"/>
          <w:kern w:val="0"/>
          <w:sz w:val="32"/>
          <w:szCs w:val="32"/>
          <w:shd w:val="clear" w:color="auto" w:fill="auto"/>
          <w:lang w:val="en-US" w:eastAsia="zh-CN" w:bidi="ar"/>
        </w:rPr>
        <w:t>招标范围：</w:t>
      </w: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本次招标涉及后勤杂货用品共计299种，中标人须按合同约定完成所供产品的生产（或供货）、运输、装卸、保险、交付、验收配合、质保期内及期满后的相关服务，以及为履行合同所必需的其他伴随服务。</w:t>
      </w:r>
    </w:p>
    <w:p w14:paraId="0C62A91F">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0" w:lineRule="exact"/>
        <w:ind w:left="0" w:leftChars="0" w:firstLine="640" w:firstLineChars="200"/>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服务期限：一年</w:t>
      </w:r>
    </w:p>
    <w:p w14:paraId="4E63D58B">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0" w:lineRule="exact"/>
        <w:ind w:left="0" w:leftChars="0" w:firstLine="640" w:firstLineChars="200"/>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服务范围：全院区各个科室</w:t>
      </w:r>
    </w:p>
    <w:p w14:paraId="255BC2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0" w:lineRule="exact"/>
        <w:ind w:firstLine="640" w:firstLineChars="200"/>
        <w:textAlignment w:val="auto"/>
        <w:rPr>
          <w:rStyle w:val="13"/>
          <w:rFonts w:hint="eastAsia" w:ascii="Times New Roman" w:hAnsi="Times New Roman" w:eastAsia="黑体" w:cs="黑体"/>
          <w:b w:val="0"/>
          <w:bCs/>
          <w:i w:val="0"/>
          <w:iCs w:val="0"/>
          <w:caps w:val="0"/>
          <w:color w:val="auto"/>
          <w:spacing w:val="0"/>
          <w:kern w:val="0"/>
          <w:sz w:val="32"/>
          <w:szCs w:val="32"/>
          <w:shd w:val="clear" w:color="auto" w:fill="auto"/>
          <w:lang w:val="en-US" w:eastAsia="zh-CN" w:bidi="ar"/>
        </w:rPr>
      </w:pPr>
      <w:r>
        <w:rPr>
          <w:rStyle w:val="13"/>
          <w:rFonts w:hint="eastAsia" w:ascii="Times New Roman" w:hAnsi="Times New Roman" w:eastAsia="黑体" w:cs="黑体"/>
          <w:b w:val="0"/>
          <w:bCs/>
          <w:i w:val="0"/>
          <w:iCs w:val="0"/>
          <w:caps w:val="0"/>
          <w:color w:val="auto"/>
          <w:spacing w:val="0"/>
          <w:kern w:val="0"/>
          <w:sz w:val="32"/>
          <w:szCs w:val="32"/>
          <w:shd w:val="clear" w:color="auto" w:fill="auto"/>
          <w:lang w:val="en-US" w:eastAsia="zh-CN" w:bidi="ar"/>
        </w:rPr>
        <w:t>二、项目服务要求</w:t>
      </w:r>
    </w:p>
    <w:p w14:paraId="4B57D6E5">
      <w:pPr>
        <w:keepNext w:val="0"/>
        <w:keepLines w:val="0"/>
        <w:pageBreakBefore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1、</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供货要求：中标供应商所提供物资的质量标准应按照国家有关质量技术标准及相关法律、法规要求执行，按照合同供货标准配送，杜绝假冒伪劣产品。</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中标方需储备常用物资一周的使用量，有增减供货数量的应变能力和供货的及时性。</w:t>
      </w:r>
    </w:p>
    <w:p w14:paraId="77CEDA13">
      <w:pPr>
        <w:pStyle w:val="4"/>
        <w:keepNext w:val="0"/>
        <w:keepLines w:val="0"/>
        <w:pageBreakBefore w:val="0"/>
        <w:numPr>
          <w:ilvl w:val="-1"/>
          <w:numId w:val="0"/>
        </w:numPr>
        <w:kinsoku/>
        <w:wordWrap/>
        <w:overflowPunct/>
        <w:topLinePunct w:val="0"/>
        <w:autoSpaceDE/>
        <w:autoSpaceDN/>
        <w:bidi w:val="0"/>
        <w:adjustRightInd/>
        <w:snapToGrid/>
        <w:spacing w:line="570" w:lineRule="exact"/>
        <w:ind w:left="0" w:leftChars="0" w:firstLine="640" w:firstLineChars="200"/>
        <w:textAlignment w:val="auto"/>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2、</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货物发运及费用：供应商在接到采购人发货通知后，按采购人要求将货物运送至采购人指定地点，需要固定提供1-2名工作人员按照招标人要求，配送物资到仓库或使用科室，并负责上架，摆放整齐。本次项目总价包含但并不限于为满足技术要求所需配送、验收等相关费用，采购方不再支付除合同价款以外的任何费用。</w:t>
      </w:r>
    </w:p>
    <w:p w14:paraId="2FA3D011">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right="0" w:firstLine="640" w:firstLineChars="200"/>
        <w:jc w:val="both"/>
        <w:textAlignment w:val="auto"/>
        <w:rPr>
          <w:rFonts w:hint="eastAsia"/>
          <w:b w:val="0"/>
          <w:bCs/>
          <w:lang w:val="en-US" w:eastAsia="zh-CN"/>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3、</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验收要求：供应商在接到采供计划后，</w:t>
      </w:r>
      <w:r>
        <w:rPr>
          <w:rFonts w:hint="eastAsia" w:ascii="Times New Roman" w:hAnsi="Times New Roman" w:eastAsia="仿宋_GB2312" w:cs="仿宋_GB2312"/>
          <w:b w:val="0"/>
          <w:bCs/>
          <w:i w:val="0"/>
          <w:iCs w:val="0"/>
          <w:caps w:val="0"/>
          <w:color w:val="auto"/>
          <w:spacing w:val="0"/>
          <w:sz w:val="32"/>
          <w:szCs w:val="32"/>
          <w:highlight w:val="none"/>
          <w:shd w:val="clear" w:color="auto" w:fill="auto"/>
          <w:lang w:val="en-US" w:eastAsia="zh-CN"/>
        </w:rPr>
        <w:t>要求常规产品接到订单后3个工作日内交货，其他产品零星订货周期为5个工作日。突发情况时，紧急常规产品配送时间不得超过4小时。</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并在招标方指定地点交货、验收完毕。</w:t>
      </w:r>
    </w:p>
    <w:p w14:paraId="7397BE90">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right="0" w:firstLine="640" w:firstLineChars="200"/>
        <w:jc w:val="both"/>
        <w:textAlignment w:val="auto"/>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4、</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质保及售后服务：</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制造厂商必须签发质量合格证书等证明材料，供应商负责核验。</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如产品出现任何问题，实行三包政策（包换、包退、包修），应在30分钟内响应，2小时内完成更换。合同期满后，供应商应继续承担质保期内的责任。</w:t>
      </w:r>
    </w:p>
    <w:p w14:paraId="668FDE47">
      <w:pPr>
        <w:pStyle w:val="4"/>
        <w:keepNext w:val="0"/>
        <w:keepLines w:val="0"/>
        <w:pageBreakBefore w:val="0"/>
        <w:numPr>
          <w:ilvl w:val="-1"/>
          <w:numId w:val="0"/>
        </w:numPr>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5、</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考核要求：合同效期内供应商应无条件服从医院的履约评价考核、验收和质控工作，如拒绝服从或不配合，医院有权解除合同，造成的损失供应商应承担赔偿责任。考核内容详见附件1</w:t>
      </w:r>
    </w:p>
    <w:p w14:paraId="453E728B">
      <w:pPr>
        <w:keepNext w:val="0"/>
        <w:keepLines w:val="0"/>
        <w:pageBreakBefore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default"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6、</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安全要求：合同期内，供应商须严格遵守国家有关法律法规和行业规章制度及院方相关管理规定，履行职责，如出现安全问题和事故，医院有权解除合同，造成的损失由供应商承担全部法律责任和赔偿所有经济损失。</w:t>
      </w:r>
    </w:p>
    <w:p w14:paraId="03A497BC">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宋体" w:hAnsi="宋体" w:eastAsia="宋体" w:cs="宋体"/>
          <w:b w:val="0"/>
          <w:bCs w:val="0"/>
          <w:color w:val="000000"/>
          <w:kern w:val="0"/>
          <w:sz w:val="21"/>
          <w:szCs w:val="21"/>
          <w:shd w:val="clear" w:color="auto" w:fill="auto"/>
          <w:lang w:val="en-US" w:eastAsia="zh-CN"/>
        </w:rPr>
      </w:pPr>
      <w:r>
        <w:rPr>
          <w:rStyle w:val="13"/>
          <w:rFonts w:hint="eastAsia" w:ascii="黑体" w:hAnsi="黑体" w:eastAsia="黑体" w:cs="黑体"/>
          <w:b w:val="0"/>
          <w:bCs/>
          <w:i w:val="0"/>
          <w:iCs w:val="0"/>
          <w:caps w:val="0"/>
          <w:color w:val="auto"/>
          <w:spacing w:val="0"/>
          <w:sz w:val="32"/>
          <w:szCs w:val="32"/>
          <w:highlight w:val="none"/>
          <w:shd w:val="clear" w:color="auto" w:fill="auto"/>
          <w:lang w:val="en-US" w:eastAsia="zh-CN"/>
        </w:rPr>
        <w:t>三</w:t>
      </w:r>
      <w:r>
        <w:rPr>
          <w:rStyle w:val="13"/>
          <w:rFonts w:hint="eastAsia" w:ascii="Times New Roman" w:hAnsi="Times New Roman" w:eastAsia="黑体" w:cs="黑体"/>
          <w:b w:val="0"/>
          <w:bCs/>
          <w:i w:val="0"/>
          <w:iCs w:val="0"/>
          <w:caps w:val="0"/>
          <w:color w:val="auto"/>
          <w:spacing w:val="0"/>
          <w:kern w:val="0"/>
          <w:sz w:val="32"/>
          <w:szCs w:val="32"/>
          <w:shd w:val="clear" w:color="auto" w:fill="auto"/>
          <w:lang w:val="en-US" w:eastAsia="zh-CN" w:bidi="ar"/>
        </w:rPr>
        <w:t>、</w:t>
      </w:r>
      <w:r>
        <w:rPr>
          <w:rStyle w:val="13"/>
          <w:rFonts w:hint="eastAsia" w:ascii="黑体" w:hAnsi="黑体" w:eastAsia="黑体" w:cs="黑体"/>
          <w:b w:val="0"/>
          <w:bCs/>
          <w:i w:val="0"/>
          <w:iCs w:val="0"/>
          <w:caps w:val="0"/>
          <w:color w:val="auto"/>
          <w:spacing w:val="0"/>
          <w:sz w:val="32"/>
          <w:szCs w:val="32"/>
          <w:highlight w:val="none"/>
          <w:shd w:val="clear" w:color="auto" w:fill="auto"/>
          <w:lang w:val="en-US" w:eastAsia="zh-CN"/>
        </w:rPr>
        <w:t>商务要求：</w:t>
      </w:r>
    </w:p>
    <w:p w14:paraId="50BF2367">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t>1、供货（服务）地点：郑州市中心医院全部院区。</w:t>
      </w:r>
    </w:p>
    <w:p w14:paraId="355212A5">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t>2、结算依据：全额增值税发票、采供单、验收入库单。</w:t>
      </w:r>
    </w:p>
    <w:p w14:paraId="60321C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both"/>
        <w:textAlignment w:val="auto"/>
        <w:rPr>
          <w:rFonts w:hint="eastAsia" w:ascii="仿宋" w:hAnsi="仿宋" w:eastAsia="仿宋" w:cs="仿宋"/>
          <w:color w:val="000000"/>
          <w:kern w:val="0"/>
          <w:sz w:val="24"/>
          <w:szCs w:val="24"/>
          <w:lang w:val="en-US" w:eastAsia="zh-CN"/>
        </w:rPr>
      </w:pPr>
      <w:r>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t>3、结算方式：</w:t>
      </w:r>
      <w:r>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t>按月结算，回款周期四个月，结算数量以医院实际验收入库数量为准，按实际发生金额据实结算。</w:t>
      </w:r>
    </w:p>
    <w:p w14:paraId="43501DDD">
      <w:pPr>
        <w:pStyle w:val="3"/>
        <w:rPr>
          <w:rFonts w:hint="eastAsia" w:ascii="仿宋" w:hAnsi="仿宋" w:eastAsia="仿宋" w:cs="仿宋"/>
          <w:color w:val="000000"/>
          <w:kern w:val="0"/>
          <w:sz w:val="24"/>
          <w:szCs w:val="24"/>
          <w:lang w:val="en-US" w:eastAsia="zh-CN"/>
        </w:rPr>
      </w:pPr>
    </w:p>
    <w:p w14:paraId="1B603E48">
      <w:pPr>
        <w:pStyle w:val="3"/>
        <w:rPr>
          <w:rFonts w:hint="eastAsia" w:ascii="仿宋" w:hAnsi="仿宋" w:eastAsia="仿宋" w:cs="仿宋"/>
          <w:color w:val="000000"/>
          <w:kern w:val="0"/>
          <w:sz w:val="24"/>
          <w:szCs w:val="24"/>
          <w:lang w:val="en-US" w:eastAsia="zh-CN"/>
        </w:rPr>
      </w:pPr>
    </w:p>
    <w:p w14:paraId="285A2C95">
      <w:pPr>
        <w:pStyle w:val="3"/>
        <w:rPr>
          <w:rFonts w:hint="eastAsia" w:ascii="仿宋" w:hAnsi="仿宋" w:eastAsia="仿宋" w:cs="仿宋"/>
          <w:color w:val="000000"/>
          <w:kern w:val="0"/>
          <w:sz w:val="24"/>
          <w:szCs w:val="24"/>
          <w:lang w:val="en-US" w:eastAsia="zh-CN"/>
        </w:rPr>
      </w:pPr>
    </w:p>
    <w:p w14:paraId="61704293">
      <w:pPr>
        <w:pStyle w:val="3"/>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附件1 考核内容包含但不限于此表格，具体考核内容以物资保障实际考核内容为主。</w:t>
      </w:r>
    </w:p>
    <w:p w14:paraId="618F77E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rPr>
        <w:t>供应商</w:t>
      </w:r>
      <w:r>
        <w:rPr>
          <w:rFonts w:hint="eastAsia" w:ascii="仿宋" w:hAnsi="仿宋" w:eastAsia="仿宋" w:cs="仿宋"/>
          <w:b w:val="0"/>
          <w:bCs w:val="0"/>
          <w:color w:val="000000"/>
          <w:kern w:val="0"/>
          <w:sz w:val="32"/>
          <w:szCs w:val="32"/>
        </w:rPr>
        <w:t>202</w:t>
      </w:r>
      <w:r>
        <w:rPr>
          <w:rFonts w:hint="eastAsia" w:ascii="仿宋" w:hAnsi="仿宋" w:eastAsia="仿宋" w:cs="仿宋"/>
          <w:b w:val="0"/>
          <w:bCs w:val="0"/>
          <w:color w:val="000000"/>
          <w:kern w:val="0"/>
          <w:sz w:val="32"/>
          <w:szCs w:val="32"/>
          <w:lang w:val="en-US" w:eastAsia="zh-CN"/>
        </w:rPr>
        <w:t>6</w:t>
      </w:r>
      <w:r>
        <w:rPr>
          <w:rFonts w:hint="eastAsia" w:ascii="仿宋" w:hAnsi="仿宋" w:eastAsia="仿宋" w:cs="仿宋"/>
          <w:b w:val="0"/>
          <w:bCs w:val="0"/>
          <w:color w:val="000000"/>
          <w:kern w:val="0"/>
          <w:sz w:val="32"/>
          <w:szCs w:val="32"/>
        </w:rPr>
        <w:t>年度量化考核责任书</w:t>
      </w:r>
      <w:bookmarkStart w:id="0" w:name="_GoBack"/>
      <w:bookmarkEnd w:id="0"/>
    </w:p>
    <w:tbl>
      <w:tblPr>
        <w:tblStyle w:val="11"/>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3946"/>
        <w:gridCol w:w="4485"/>
      </w:tblGrid>
      <w:tr w14:paraId="794A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0" w:type="auto"/>
            <w:noWrap w:val="0"/>
            <w:vAlign w:val="center"/>
          </w:tcPr>
          <w:p w14:paraId="172981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val="0"/>
                <w:color w:val="auto"/>
                <w:kern w:val="0"/>
                <w:sz w:val="21"/>
                <w:szCs w:val="21"/>
              </w:rPr>
            </w:pPr>
            <w:r>
              <w:rPr>
                <w:rFonts w:hint="eastAsia" w:ascii="仿宋" w:hAnsi="仿宋" w:eastAsia="仿宋" w:cs="仿宋"/>
                <w:b/>
                <w:bCs w:val="0"/>
                <w:color w:val="auto"/>
                <w:kern w:val="0"/>
                <w:sz w:val="21"/>
                <w:szCs w:val="21"/>
              </w:rPr>
              <w:t>类别</w:t>
            </w:r>
          </w:p>
        </w:tc>
        <w:tc>
          <w:tcPr>
            <w:tcW w:w="0" w:type="auto"/>
            <w:noWrap w:val="0"/>
            <w:vAlign w:val="center"/>
          </w:tcPr>
          <w:p w14:paraId="2A800C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val="0"/>
                <w:color w:val="auto"/>
                <w:kern w:val="0"/>
                <w:sz w:val="21"/>
                <w:szCs w:val="21"/>
              </w:rPr>
            </w:pPr>
            <w:r>
              <w:rPr>
                <w:rFonts w:hint="eastAsia" w:ascii="仿宋" w:hAnsi="仿宋" w:eastAsia="仿宋" w:cs="仿宋"/>
                <w:b/>
                <w:bCs w:val="0"/>
                <w:color w:val="auto"/>
                <w:kern w:val="0"/>
                <w:sz w:val="21"/>
                <w:szCs w:val="21"/>
              </w:rPr>
              <w:t>考评内容</w:t>
            </w:r>
          </w:p>
        </w:tc>
        <w:tc>
          <w:tcPr>
            <w:tcW w:w="4485" w:type="dxa"/>
            <w:noWrap w:val="0"/>
            <w:vAlign w:val="center"/>
          </w:tcPr>
          <w:p w14:paraId="7C6DC0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val="0"/>
                <w:color w:val="auto"/>
                <w:kern w:val="0"/>
                <w:sz w:val="21"/>
                <w:szCs w:val="21"/>
              </w:rPr>
            </w:pPr>
            <w:r>
              <w:rPr>
                <w:rFonts w:hint="eastAsia" w:ascii="仿宋" w:hAnsi="仿宋" w:eastAsia="仿宋" w:cs="仿宋"/>
                <w:b/>
                <w:bCs w:val="0"/>
                <w:color w:val="auto"/>
                <w:kern w:val="0"/>
                <w:sz w:val="21"/>
                <w:szCs w:val="21"/>
              </w:rPr>
              <w:t>考评标准</w:t>
            </w:r>
          </w:p>
        </w:tc>
      </w:tr>
      <w:tr w14:paraId="228C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restart"/>
            <w:noWrap w:val="0"/>
            <w:vAlign w:val="center"/>
          </w:tcPr>
          <w:p w14:paraId="652032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rPr>
              <w:t>1、服务响应</w:t>
            </w:r>
          </w:p>
        </w:tc>
        <w:tc>
          <w:tcPr>
            <w:tcW w:w="0" w:type="auto"/>
            <w:noWrap w:val="0"/>
            <w:vAlign w:val="center"/>
          </w:tcPr>
          <w:p w14:paraId="119D31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b w:val="0"/>
                <w:bCs w:val="0"/>
                <w:color w:val="auto"/>
                <w:kern w:val="0"/>
                <w:sz w:val="21"/>
                <w:szCs w:val="21"/>
              </w:rPr>
              <w:t>1.日常物资需求到货时间要求：不得超过</w:t>
            </w:r>
            <w:r>
              <w:rPr>
                <w:rFonts w:hint="eastAsia" w:ascii="仿宋" w:hAnsi="仿宋" w:eastAsia="仿宋" w:cs="仿宋"/>
                <w:b w:val="0"/>
                <w:bCs w:val="0"/>
                <w:color w:val="auto"/>
                <w:kern w:val="0"/>
                <w:sz w:val="21"/>
                <w:szCs w:val="21"/>
                <w:lang w:val="en-US" w:eastAsia="zh-CN"/>
              </w:rPr>
              <w:t>3天。</w:t>
            </w:r>
          </w:p>
        </w:tc>
        <w:tc>
          <w:tcPr>
            <w:tcW w:w="4485" w:type="dxa"/>
            <w:vMerge w:val="restart"/>
            <w:noWrap w:val="0"/>
            <w:vAlign w:val="center"/>
          </w:tcPr>
          <w:p w14:paraId="0BC3F3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1.物资到货时间未按要求执行，根据实际情况扣除1-5分。</w:t>
            </w:r>
          </w:p>
          <w:p w14:paraId="79D70B9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2.紧急情况下，物资未按要求送达根据实际情况扣除5-10分。</w:t>
            </w:r>
          </w:p>
        </w:tc>
      </w:tr>
      <w:tr w14:paraId="19B7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213053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2960BAD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2.紧急需求到货时间要求：不得超过</w:t>
            </w:r>
            <w:r>
              <w:rPr>
                <w:rFonts w:hint="eastAsia" w:ascii="仿宋" w:hAnsi="仿宋" w:eastAsia="仿宋" w:cs="仿宋"/>
                <w:color w:val="auto"/>
                <w:kern w:val="0"/>
                <w:sz w:val="21"/>
                <w:szCs w:val="21"/>
                <w:lang w:val="en-US" w:eastAsia="zh-CN"/>
              </w:rPr>
              <w:t>4</w:t>
            </w:r>
            <w:r>
              <w:rPr>
                <w:rFonts w:hint="eastAsia" w:ascii="仿宋" w:hAnsi="仿宋" w:eastAsia="仿宋" w:cs="仿宋"/>
                <w:color w:val="auto"/>
                <w:kern w:val="0"/>
                <w:sz w:val="21"/>
                <w:szCs w:val="21"/>
              </w:rPr>
              <w:t>小时</w:t>
            </w:r>
            <w:r>
              <w:rPr>
                <w:rFonts w:hint="eastAsia" w:ascii="仿宋" w:hAnsi="仿宋" w:eastAsia="仿宋" w:cs="仿宋"/>
                <w:color w:val="auto"/>
                <w:kern w:val="0"/>
                <w:sz w:val="21"/>
                <w:szCs w:val="21"/>
                <w:lang w:eastAsia="zh-CN"/>
              </w:rPr>
              <w:t>。</w:t>
            </w:r>
          </w:p>
        </w:tc>
        <w:tc>
          <w:tcPr>
            <w:tcW w:w="4485" w:type="dxa"/>
            <w:vMerge w:val="continue"/>
            <w:noWrap w:val="0"/>
            <w:vAlign w:val="center"/>
          </w:tcPr>
          <w:p w14:paraId="68DD37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p>
        </w:tc>
      </w:tr>
      <w:tr w14:paraId="2C62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restart"/>
            <w:noWrap w:val="0"/>
            <w:vAlign w:val="center"/>
          </w:tcPr>
          <w:p w14:paraId="0DFBB6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rPr>
              <w:t>2、质量要求</w:t>
            </w:r>
          </w:p>
        </w:tc>
        <w:tc>
          <w:tcPr>
            <w:tcW w:w="0" w:type="auto"/>
            <w:noWrap w:val="0"/>
            <w:vAlign w:val="center"/>
          </w:tcPr>
          <w:p w14:paraId="6DA9A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1.配送物资应严格按医院要求及国家标准质量，需出具生产厂家、日期、</w:t>
            </w:r>
            <w:r>
              <w:rPr>
                <w:rFonts w:hint="eastAsia" w:ascii="仿宋" w:hAnsi="仿宋" w:eastAsia="仿宋" w:cs="仿宋"/>
                <w:color w:val="auto"/>
                <w:kern w:val="0"/>
                <w:sz w:val="21"/>
                <w:szCs w:val="21"/>
                <w:lang w:val="en-US" w:eastAsia="zh-CN"/>
              </w:rPr>
              <w:t>材质</w:t>
            </w:r>
            <w:r>
              <w:rPr>
                <w:rFonts w:hint="eastAsia" w:ascii="仿宋" w:hAnsi="仿宋" w:eastAsia="仿宋" w:cs="仿宋"/>
                <w:color w:val="auto"/>
                <w:kern w:val="0"/>
                <w:sz w:val="21"/>
                <w:szCs w:val="21"/>
              </w:rPr>
              <w:t>等资料。</w:t>
            </w:r>
          </w:p>
        </w:tc>
        <w:tc>
          <w:tcPr>
            <w:tcW w:w="4485" w:type="dxa"/>
            <w:vMerge w:val="restart"/>
            <w:noWrap w:val="0"/>
            <w:vAlign w:val="center"/>
          </w:tcPr>
          <w:p w14:paraId="3E3673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1.配送物资不达标，不合格，不予接收，扣除3分。</w:t>
            </w:r>
          </w:p>
          <w:p w14:paraId="408832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2.配送物资中如有以次充好、</w:t>
            </w:r>
            <w:r>
              <w:rPr>
                <w:rFonts w:hint="eastAsia" w:ascii="仿宋" w:hAnsi="仿宋" w:eastAsia="仿宋" w:cs="仿宋"/>
                <w:color w:val="auto"/>
                <w:kern w:val="0"/>
                <w:sz w:val="21"/>
                <w:szCs w:val="21"/>
                <w:lang w:val="en-US" w:eastAsia="zh-CN"/>
              </w:rPr>
              <w:t>材质和合同不一致</w:t>
            </w:r>
            <w:r>
              <w:rPr>
                <w:rFonts w:hint="eastAsia" w:ascii="仿宋" w:hAnsi="仿宋" w:eastAsia="仿宋" w:cs="仿宋"/>
                <w:color w:val="auto"/>
                <w:kern w:val="0"/>
                <w:sz w:val="21"/>
                <w:szCs w:val="21"/>
              </w:rPr>
              <w:t>等现象，立即停止供货，酌情扣除10-20分，情节严重者立即解除合作。</w:t>
            </w:r>
          </w:p>
        </w:tc>
      </w:tr>
      <w:tr w14:paraId="7E4E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45D494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224BD6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2.配送物资应包装完好，无瑕疵。</w:t>
            </w:r>
          </w:p>
        </w:tc>
        <w:tc>
          <w:tcPr>
            <w:tcW w:w="4485" w:type="dxa"/>
            <w:vMerge w:val="continue"/>
            <w:noWrap w:val="0"/>
            <w:vAlign w:val="center"/>
          </w:tcPr>
          <w:p w14:paraId="1F23BB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p>
        </w:tc>
      </w:tr>
      <w:tr w14:paraId="66A9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034FE4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55D111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3.配送物资应与合同参数内品牌、</w:t>
            </w:r>
            <w:r>
              <w:rPr>
                <w:rFonts w:hint="eastAsia" w:ascii="仿宋" w:hAnsi="仿宋" w:eastAsia="仿宋" w:cs="仿宋"/>
                <w:color w:val="auto"/>
                <w:kern w:val="0"/>
                <w:sz w:val="21"/>
                <w:szCs w:val="21"/>
                <w:lang w:val="en-US" w:eastAsia="zh-CN"/>
              </w:rPr>
              <w:t>尺寸、材质</w:t>
            </w:r>
            <w:r>
              <w:rPr>
                <w:rFonts w:hint="eastAsia" w:ascii="仿宋" w:hAnsi="仿宋" w:eastAsia="仿宋" w:cs="仿宋"/>
                <w:color w:val="auto"/>
                <w:kern w:val="0"/>
                <w:sz w:val="21"/>
                <w:szCs w:val="21"/>
              </w:rPr>
              <w:t>、款式等保持一致。</w:t>
            </w:r>
          </w:p>
        </w:tc>
        <w:tc>
          <w:tcPr>
            <w:tcW w:w="4485" w:type="dxa"/>
            <w:noWrap w:val="0"/>
            <w:vAlign w:val="center"/>
          </w:tcPr>
          <w:p w14:paraId="14A96A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配送物资与合同内要求不符，不予接收，扣除3分。</w:t>
            </w:r>
          </w:p>
        </w:tc>
      </w:tr>
      <w:tr w14:paraId="1148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00C213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486F1C8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4.配送物资质保期出现问题需：免费提供更换。</w:t>
            </w:r>
          </w:p>
        </w:tc>
        <w:tc>
          <w:tcPr>
            <w:tcW w:w="4485" w:type="dxa"/>
            <w:noWrap w:val="0"/>
            <w:vAlign w:val="center"/>
          </w:tcPr>
          <w:p w14:paraId="02B546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在质保期内频繁出现问题，除更换外，还需追溯原因，如因质量问题的酌情扣除1-5分。</w:t>
            </w:r>
          </w:p>
        </w:tc>
      </w:tr>
      <w:tr w14:paraId="483E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restart"/>
            <w:noWrap w:val="0"/>
            <w:vAlign w:val="center"/>
          </w:tcPr>
          <w:p w14:paraId="573F76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rPr>
              <w:t>3、出入库管理</w:t>
            </w:r>
          </w:p>
        </w:tc>
        <w:tc>
          <w:tcPr>
            <w:tcW w:w="0" w:type="auto"/>
            <w:noWrap w:val="0"/>
            <w:vAlign w:val="center"/>
          </w:tcPr>
          <w:p w14:paraId="2B764E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1.采供单完善。</w:t>
            </w:r>
          </w:p>
        </w:tc>
        <w:tc>
          <w:tcPr>
            <w:tcW w:w="4485" w:type="dxa"/>
            <w:vMerge w:val="restart"/>
            <w:noWrap w:val="0"/>
            <w:vAlign w:val="center"/>
          </w:tcPr>
          <w:p w14:paraId="38F10A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1.单据缺失一次扣3分。</w:t>
            </w:r>
          </w:p>
          <w:p w14:paraId="7F2802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2.记录不完整，无责任人签字一次扣1分。</w:t>
            </w:r>
          </w:p>
          <w:p w14:paraId="48D2E9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3.记录不规范、保存不到位一次扣1分。</w:t>
            </w:r>
          </w:p>
        </w:tc>
      </w:tr>
      <w:tr w14:paraId="7B0A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2E8426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5A591B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2.发货清单一式三联，并盖有公司公章，验收合格，双方签字确认。</w:t>
            </w:r>
          </w:p>
        </w:tc>
        <w:tc>
          <w:tcPr>
            <w:tcW w:w="4485" w:type="dxa"/>
            <w:vMerge w:val="continue"/>
            <w:noWrap w:val="0"/>
            <w:vAlign w:val="center"/>
          </w:tcPr>
          <w:p w14:paraId="3645F8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p>
        </w:tc>
      </w:tr>
      <w:tr w14:paraId="432C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restart"/>
            <w:noWrap w:val="0"/>
            <w:vAlign w:val="center"/>
          </w:tcPr>
          <w:p w14:paraId="259A07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rPr>
              <w:t>4、配送管理</w:t>
            </w:r>
          </w:p>
        </w:tc>
        <w:tc>
          <w:tcPr>
            <w:tcW w:w="0" w:type="auto"/>
            <w:noWrap w:val="0"/>
            <w:vAlign w:val="center"/>
          </w:tcPr>
          <w:p w14:paraId="755CE0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1.按照计划，将各科室申领物资准时配送到科室。</w:t>
            </w:r>
          </w:p>
        </w:tc>
        <w:tc>
          <w:tcPr>
            <w:tcW w:w="4485" w:type="dxa"/>
            <w:noWrap w:val="0"/>
            <w:vAlign w:val="center"/>
          </w:tcPr>
          <w:p w14:paraId="4E1D33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超时或被投诉一次扣3分。</w:t>
            </w:r>
          </w:p>
        </w:tc>
      </w:tr>
      <w:tr w14:paraId="3684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35700F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3E9B22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2.物资配送到科室，需与科室接收人员核对无误后，在出库单据上签字确认。</w:t>
            </w:r>
          </w:p>
        </w:tc>
        <w:tc>
          <w:tcPr>
            <w:tcW w:w="4485" w:type="dxa"/>
            <w:noWrap w:val="0"/>
            <w:vAlign w:val="center"/>
          </w:tcPr>
          <w:p w14:paraId="047AB7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无签字一次扣2分，若使用科室不确认收到，产出费用由物资公司自行承担。</w:t>
            </w:r>
          </w:p>
        </w:tc>
      </w:tr>
      <w:tr w14:paraId="2700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396EED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7985F5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3.部分特殊物品</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定制类</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rPr>
              <w:t>需提前送货的，完成后应及时反馈。（照片、送货确认单等）</w:t>
            </w:r>
          </w:p>
        </w:tc>
        <w:tc>
          <w:tcPr>
            <w:tcW w:w="4485" w:type="dxa"/>
            <w:noWrap w:val="0"/>
            <w:vAlign w:val="center"/>
          </w:tcPr>
          <w:p w14:paraId="52FFE3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无反馈一次扣2分。</w:t>
            </w:r>
          </w:p>
        </w:tc>
      </w:tr>
      <w:tr w14:paraId="058A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restart"/>
            <w:noWrap w:val="0"/>
            <w:vAlign w:val="center"/>
          </w:tcPr>
          <w:p w14:paraId="2C30BC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rPr>
              <w:t>5、人员管理</w:t>
            </w:r>
          </w:p>
        </w:tc>
        <w:tc>
          <w:tcPr>
            <w:tcW w:w="0" w:type="auto"/>
            <w:noWrap w:val="0"/>
            <w:vAlign w:val="center"/>
          </w:tcPr>
          <w:p w14:paraId="2BED9D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1.供货商需固定1</w:t>
            </w:r>
            <w:r>
              <w:rPr>
                <w:rFonts w:hint="eastAsia" w:ascii="仿宋" w:hAnsi="仿宋" w:eastAsia="仿宋" w:cs="仿宋"/>
                <w:color w:val="auto"/>
                <w:kern w:val="0"/>
                <w:sz w:val="21"/>
                <w:szCs w:val="21"/>
                <w:lang w:val="en-US" w:eastAsia="zh-CN"/>
              </w:rPr>
              <w:t>-2</w:t>
            </w:r>
            <w:r>
              <w:rPr>
                <w:rFonts w:hint="eastAsia" w:ascii="仿宋" w:hAnsi="仿宋" w:eastAsia="仿宋" w:cs="仿宋"/>
                <w:color w:val="auto"/>
                <w:kern w:val="0"/>
                <w:sz w:val="21"/>
                <w:szCs w:val="21"/>
              </w:rPr>
              <w:t>名工作人员，</w:t>
            </w:r>
            <w:r>
              <w:rPr>
                <w:rFonts w:hint="eastAsia" w:ascii="仿宋" w:hAnsi="仿宋" w:eastAsia="仿宋" w:cs="仿宋"/>
                <w:color w:val="auto"/>
                <w:kern w:val="0"/>
                <w:sz w:val="21"/>
                <w:szCs w:val="21"/>
                <w:lang w:val="en-US" w:eastAsia="zh-CN"/>
              </w:rPr>
              <w:t>负责</w:t>
            </w:r>
            <w:r>
              <w:rPr>
                <w:rFonts w:hint="eastAsia" w:ascii="仿宋" w:hAnsi="仿宋" w:eastAsia="仿宋" w:cs="仿宋"/>
                <w:color w:val="auto"/>
                <w:kern w:val="0"/>
                <w:sz w:val="21"/>
                <w:szCs w:val="21"/>
              </w:rPr>
              <w:t>配送物品到</w:t>
            </w:r>
            <w:r>
              <w:rPr>
                <w:rFonts w:hint="eastAsia" w:ascii="仿宋" w:hAnsi="仿宋" w:eastAsia="仿宋" w:cs="仿宋"/>
                <w:color w:val="auto"/>
                <w:kern w:val="0"/>
                <w:sz w:val="21"/>
                <w:szCs w:val="21"/>
                <w:lang w:val="en-US" w:eastAsia="zh-CN"/>
              </w:rPr>
              <w:t>仓库或指定</w:t>
            </w:r>
            <w:r>
              <w:rPr>
                <w:rFonts w:hint="eastAsia" w:ascii="仿宋" w:hAnsi="仿宋" w:eastAsia="仿宋" w:cs="仿宋"/>
                <w:color w:val="auto"/>
                <w:kern w:val="0"/>
                <w:sz w:val="21"/>
                <w:szCs w:val="21"/>
              </w:rPr>
              <w:t>科室，要做到迅速、准确、高效。</w:t>
            </w:r>
          </w:p>
        </w:tc>
        <w:tc>
          <w:tcPr>
            <w:tcW w:w="4485" w:type="dxa"/>
            <w:noWrap w:val="0"/>
            <w:vAlign w:val="center"/>
          </w:tcPr>
          <w:p w14:paraId="3FCEE6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配送人员配合不利一次扣2分；频繁更换送货人员扣3分。</w:t>
            </w:r>
          </w:p>
        </w:tc>
      </w:tr>
      <w:tr w14:paraId="2661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616DF2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2CBF68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2.送货人员需着规范工装，态度端正，使用礼貌用语，佩带工作证并遵守医院规定。</w:t>
            </w:r>
          </w:p>
        </w:tc>
        <w:tc>
          <w:tcPr>
            <w:tcW w:w="4485" w:type="dxa"/>
            <w:noWrap w:val="0"/>
            <w:vAlign w:val="center"/>
          </w:tcPr>
          <w:p w14:paraId="3A4196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1.未佩戴工作证，未穿工装一次扣2分。</w:t>
            </w:r>
          </w:p>
          <w:p w14:paraId="43CA6F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2.因服务态度问题被投诉一次扣3分。</w:t>
            </w:r>
          </w:p>
        </w:tc>
      </w:tr>
      <w:tr w14:paraId="0A68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6699A5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75F71F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3.送货人员工作不负责任，配送物品中造成的物品丢失、运输车辆的损坏及人员的伤害，由责任厂家进行等价赔偿。</w:t>
            </w:r>
          </w:p>
        </w:tc>
        <w:tc>
          <w:tcPr>
            <w:tcW w:w="4485" w:type="dxa"/>
            <w:noWrap w:val="0"/>
            <w:vAlign w:val="center"/>
          </w:tcPr>
          <w:p w14:paraId="0274A9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出现一次扣5分，造成不良影响的一次扣10分。</w:t>
            </w:r>
          </w:p>
        </w:tc>
      </w:tr>
      <w:tr w14:paraId="4B6F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restart"/>
            <w:noWrap w:val="0"/>
            <w:vAlign w:val="center"/>
          </w:tcPr>
          <w:p w14:paraId="570124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rPr>
              <w:t>6、综合管理</w:t>
            </w:r>
          </w:p>
        </w:tc>
        <w:tc>
          <w:tcPr>
            <w:tcW w:w="0" w:type="auto"/>
            <w:noWrap w:val="0"/>
            <w:vAlign w:val="center"/>
          </w:tcPr>
          <w:p w14:paraId="4FE284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1.</w:t>
            </w:r>
            <w:r>
              <w:rPr>
                <w:rFonts w:hint="eastAsia" w:ascii="仿宋" w:hAnsi="仿宋" w:eastAsia="仿宋" w:cs="仿宋"/>
                <w:b w:val="0"/>
                <w:bCs w:val="0"/>
                <w:color w:val="auto"/>
                <w:kern w:val="0"/>
                <w:sz w:val="21"/>
                <w:szCs w:val="21"/>
                <w:lang w:val="en-US" w:eastAsia="zh-CN" w:bidi="ar-SA"/>
              </w:rPr>
              <w:t>中标方需储备常用物资一周的使用量，有增减供货数量的应变能力和供货的及时性</w:t>
            </w:r>
            <w:r>
              <w:rPr>
                <w:rFonts w:hint="eastAsia" w:ascii="仿宋" w:hAnsi="仿宋" w:eastAsia="仿宋" w:cs="仿宋"/>
                <w:color w:val="auto"/>
                <w:kern w:val="0"/>
                <w:sz w:val="21"/>
                <w:szCs w:val="21"/>
                <w:lang w:eastAsia="zh-CN"/>
              </w:rPr>
              <w:t>。</w:t>
            </w:r>
          </w:p>
        </w:tc>
        <w:tc>
          <w:tcPr>
            <w:tcW w:w="4485" w:type="dxa"/>
            <w:noWrap w:val="0"/>
            <w:vAlign w:val="center"/>
          </w:tcPr>
          <w:p w14:paraId="4739DD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没有储备</w:t>
            </w:r>
            <w:r>
              <w:rPr>
                <w:rFonts w:hint="eastAsia" w:ascii="仿宋" w:hAnsi="仿宋" w:eastAsia="仿宋" w:cs="仿宋"/>
                <w:color w:val="auto"/>
                <w:kern w:val="0"/>
                <w:sz w:val="21"/>
                <w:szCs w:val="21"/>
                <w:lang w:val="en-US" w:eastAsia="zh-CN"/>
              </w:rPr>
              <w:t>物资</w:t>
            </w:r>
            <w:r>
              <w:rPr>
                <w:rFonts w:hint="eastAsia" w:ascii="仿宋" w:hAnsi="仿宋" w:eastAsia="仿宋" w:cs="仿宋"/>
                <w:color w:val="auto"/>
                <w:kern w:val="0"/>
                <w:sz w:val="21"/>
                <w:szCs w:val="21"/>
              </w:rPr>
              <w:t>扣除5分</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影响供货时效和紧急供货的</w:t>
            </w:r>
            <w:r>
              <w:rPr>
                <w:rFonts w:hint="eastAsia" w:ascii="仿宋" w:hAnsi="仿宋" w:eastAsia="仿宋" w:cs="仿宋"/>
                <w:color w:val="auto"/>
                <w:kern w:val="0"/>
                <w:sz w:val="21"/>
                <w:szCs w:val="21"/>
              </w:rPr>
              <w:t>扣除10-20分或立即解除合作。</w:t>
            </w:r>
          </w:p>
        </w:tc>
      </w:tr>
      <w:tr w14:paraId="447F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2BB55F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0A44CE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2</w:t>
            </w:r>
            <w:r>
              <w:rPr>
                <w:rFonts w:hint="eastAsia" w:ascii="仿宋" w:hAnsi="仿宋" w:eastAsia="仿宋" w:cs="仿宋"/>
                <w:color w:val="auto"/>
                <w:kern w:val="0"/>
                <w:sz w:val="21"/>
                <w:szCs w:val="21"/>
              </w:rPr>
              <w:t>.供货需以仓库通知为准，严禁未通过仓库向科室私自供货。</w:t>
            </w:r>
          </w:p>
        </w:tc>
        <w:tc>
          <w:tcPr>
            <w:tcW w:w="4485" w:type="dxa"/>
            <w:noWrap w:val="0"/>
            <w:vAlign w:val="center"/>
          </w:tcPr>
          <w:p w14:paraId="38E6F6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违反规定扣5分并自行承担此批货物费用。</w:t>
            </w:r>
          </w:p>
        </w:tc>
      </w:tr>
      <w:tr w14:paraId="449A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72B45D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4A0CD2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3</w:t>
            </w:r>
            <w:r>
              <w:rPr>
                <w:rFonts w:hint="eastAsia" w:ascii="仿宋" w:hAnsi="仿宋" w:eastAsia="仿宋" w:cs="仿宋"/>
                <w:color w:val="auto"/>
                <w:kern w:val="0"/>
                <w:sz w:val="21"/>
                <w:szCs w:val="21"/>
              </w:rPr>
              <w:t>.若有紧急需求提前送货，需让使用科室签接收确认单，后续补办流程需在一个月内完成。</w:t>
            </w:r>
          </w:p>
        </w:tc>
        <w:tc>
          <w:tcPr>
            <w:tcW w:w="4485" w:type="dxa"/>
            <w:noWrap w:val="0"/>
            <w:vAlign w:val="center"/>
          </w:tcPr>
          <w:p w14:paraId="3E63F2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违规一次扣3分，并自行联系使用科室进行收条补写；若因无凭据使用科室不确认收到，需自行承担费用。</w:t>
            </w:r>
          </w:p>
        </w:tc>
      </w:tr>
      <w:tr w14:paraId="7136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6C6416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3A3EB7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4.每月月初需提交上个月配送分析月报。</w:t>
            </w:r>
          </w:p>
        </w:tc>
        <w:tc>
          <w:tcPr>
            <w:tcW w:w="4485" w:type="dxa"/>
            <w:noWrap w:val="0"/>
            <w:vAlign w:val="center"/>
          </w:tcPr>
          <w:p w14:paraId="7E4A20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延迟、未交一次扣3分。</w:t>
            </w:r>
          </w:p>
        </w:tc>
      </w:tr>
      <w:tr w14:paraId="0DE6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noWrap w:val="0"/>
            <w:vAlign w:val="center"/>
          </w:tcPr>
          <w:p w14:paraId="75FDA7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val="en-US" w:eastAsia="zh-CN"/>
              </w:rPr>
              <w:t>7</w:t>
            </w:r>
            <w:r>
              <w:rPr>
                <w:rFonts w:hint="eastAsia" w:ascii="仿宋" w:hAnsi="仿宋" w:eastAsia="仿宋" w:cs="仿宋"/>
                <w:b w:val="0"/>
                <w:bCs w:val="0"/>
                <w:color w:val="auto"/>
                <w:kern w:val="0"/>
                <w:sz w:val="21"/>
                <w:szCs w:val="21"/>
              </w:rPr>
              <w:t>、院区6S管理</w:t>
            </w:r>
          </w:p>
        </w:tc>
        <w:tc>
          <w:tcPr>
            <w:tcW w:w="0" w:type="auto"/>
            <w:noWrap w:val="0"/>
            <w:vAlign w:val="center"/>
          </w:tcPr>
          <w:p w14:paraId="011BAA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进驻院区需按照我院6S管理制度规范场地卫生及物品摆放。</w:t>
            </w:r>
          </w:p>
        </w:tc>
        <w:tc>
          <w:tcPr>
            <w:tcW w:w="4485" w:type="dxa"/>
            <w:noWrap w:val="0"/>
            <w:vAlign w:val="center"/>
          </w:tcPr>
          <w:p w14:paraId="284609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随机抽查一次不达标扣2-5分。</w:t>
            </w:r>
          </w:p>
          <w:p w14:paraId="5E5AB7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医院6S考核组巡查一次不达标扣5-10分。</w:t>
            </w:r>
          </w:p>
        </w:tc>
      </w:tr>
      <w:tr w14:paraId="7607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restart"/>
            <w:noWrap w:val="0"/>
            <w:vAlign w:val="center"/>
          </w:tcPr>
          <w:p w14:paraId="463EB0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val="en-US" w:eastAsia="zh-CN"/>
              </w:rPr>
              <w:t>8、加分项</w:t>
            </w:r>
          </w:p>
        </w:tc>
        <w:tc>
          <w:tcPr>
            <w:tcW w:w="0" w:type="auto"/>
            <w:noWrap w:val="0"/>
            <w:vAlign w:val="center"/>
          </w:tcPr>
          <w:p w14:paraId="0A57F0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协助部室人员开展专项培训，提高技能规范，提升业内影响力</w:t>
            </w:r>
          </w:p>
        </w:tc>
        <w:tc>
          <w:tcPr>
            <w:tcW w:w="4485" w:type="dxa"/>
            <w:noWrap w:val="0"/>
            <w:vAlign w:val="center"/>
          </w:tcPr>
          <w:p w14:paraId="6E3234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组织专项培训，熟练掌握核心技能、核心设备的运行与维修，每人次1-5分；</w:t>
            </w:r>
          </w:p>
          <w:p w14:paraId="2F2B0F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助力专利、国家目录技能证产出一次5-15分</w:t>
            </w:r>
          </w:p>
        </w:tc>
      </w:tr>
      <w:tr w14:paraId="7083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1F00C9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4B8AB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医院开展重要活动或遇突发应急情况，除保证所辖区域/项目无误外，积极响应或有重大贡献、无私奉献等表现公司</w:t>
            </w:r>
          </w:p>
        </w:tc>
        <w:tc>
          <w:tcPr>
            <w:tcW w:w="4485" w:type="dxa"/>
            <w:noWrap w:val="0"/>
            <w:vAlign w:val="center"/>
          </w:tcPr>
          <w:p w14:paraId="7C904C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按照实际发生情况，经考核组评定酌情加3-10分</w:t>
            </w:r>
          </w:p>
        </w:tc>
      </w:tr>
      <w:tr w14:paraId="23A9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0" w:type="auto"/>
            <w:vMerge w:val="continue"/>
            <w:noWrap w:val="0"/>
            <w:vAlign w:val="center"/>
          </w:tcPr>
          <w:p w14:paraId="3C02C4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0" w:type="auto"/>
            <w:noWrap w:val="0"/>
            <w:vAlign w:val="center"/>
          </w:tcPr>
          <w:p w14:paraId="453EA2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年度综合考评满90分，下年度初始分增加</w:t>
            </w:r>
          </w:p>
        </w:tc>
        <w:tc>
          <w:tcPr>
            <w:tcW w:w="4485" w:type="dxa"/>
            <w:noWrap w:val="0"/>
            <w:vAlign w:val="center"/>
          </w:tcPr>
          <w:p w14:paraId="48A46B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≥90分，加5分；</w:t>
            </w:r>
          </w:p>
        </w:tc>
      </w:tr>
      <w:tr w14:paraId="648B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9333" w:type="dxa"/>
            <w:gridSpan w:val="3"/>
            <w:noWrap w:val="0"/>
            <w:vAlign w:val="center"/>
          </w:tcPr>
          <w:p w14:paraId="1DD7E9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color w:val="auto"/>
                <w:kern w:val="0"/>
                <w:sz w:val="21"/>
                <w:szCs w:val="21"/>
              </w:rPr>
            </w:pPr>
            <w:r>
              <w:rPr>
                <w:rFonts w:hint="eastAsia" w:ascii="仿宋" w:hAnsi="仿宋" w:eastAsia="仿宋" w:cs="仿宋"/>
                <w:b w:val="0"/>
                <w:bCs w:val="0"/>
                <w:color w:val="auto"/>
                <w:kern w:val="0"/>
                <w:sz w:val="21"/>
                <w:szCs w:val="21"/>
              </w:rPr>
              <w:t>备注：此量化考核责任书每年度初始分数为100分，如服务过程中量化考核扣分累积高于40分，总分低于60分，立即约谈并考虑解除合同；如因服务不当或工作失误造成不良影响、重大事故者，直接解除合同，并承担相应法律责任。</w:t>
            </w:r>
          </w:p>
        </w:tc>
      </w:tr>
    </w:tbl>
    <w:p w14:paraId="6983B988">
      <w:pPr>
        <w:pStyle w:val="8"/>
        <w:keepNext w:val="0"/>
        <w:keepLines w:val="0"/>
        <w:pageBreakBefore w:val="0"/>
        <w:widowControl/>
        <w:kinsoku/>
        <w:wordWrap/>
        <w:overflowPunct/>
        <w:topLinePunct w:val="0"/>
        <w:autoSpaceDE/>
        <w:autoSpaceDN/>
        <w:bidi w:val="0"/>
        <w:adjustRightInd/>
        <w:snapToGrid/>
        <w:spacing w:beforeAutospacing="0" w:afterAutospacing="0" w:line="570" w:lineRule="exact"/>
        <w:jc w:val="both"/>
        <w:textAlignment w:val="auto"/>
        <w:rPr>
          <w:rFonts w:hint="default" w:ascii="Times New Roman" w:hAnsi="Times New Roman" w:eastAsia="仿宋_GB2312" w:cs="仿宋_GB2312"/>
          <w:i w:val="0"/>
          <w:iCs w:val="0"/>
          <w:caps w:val="0"/>
          <w:color w:val="auto"/>
          <w:spacing w:val="0"/>
          <w:sz w:val="32"/>
          <w:szCs w:val="32"/>
          <w:highlight w:val="none"/>
          <w:shd w:val="clear" w:color="auto" w:fill="auto"/>
          <w:lang w:val="en-US" w:eastAsia="zh-CN"/>
        </w:rPr>
      </w:pPr>
    </w:p>
    <w:sectPr>
      <w:headerReference r:id="rId3" w:type="default"/>
      <w:footerReference r:id="rId4" w:type="default"/>
      <w:pgSz w:w="11906" w:h="16838"/>
      <w:pgMar w:top="1576" w:right="1406" w:bottom="1576" w:left="13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9BA098-A646-4899-A12D-DA216147A1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9B920ECF-B6CB-44F7-B27C-64EBF5B4DBA6}"/>
  </w:font>
  <w:font w:name="仿宋">
    <w:panose1 w:val="02010609060101010101"/>
    <w:charset w:val="86"/>
    <w:family w:val="auto"/>
    <w:pitch w:val="default"/>
    <w:sig w:usb0="800002BF" w:usb1="38CF7CFA" w:usb2="00000016" w:usb3="00000000" w:csb0="00040001" w:csb1="00000000"/>
    <w:embedRegular r:id="rId3" w:fontKey="{47191BE8-64C1-43C5-AE58-E49F1D7AD7FD}"/>
  </w:font>
  <w:font w:name="华文楷体">
    <w:altName w:val="宋体"/>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4" w:fontKey="{63DDAAE1-5056-4216-A0CF-34415FC8709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93F2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048A1">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A048A1">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271AC">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5F8EED"/>
    <w:multiLevelType w:val="singleLevel"/>
    <w:tmpl w:val="BA5F8EE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0ODg3Yzg5Y2E3MjNlOTNlZjZiOTc4M2ZhZWNjMDkifQ=="/>
  </w:docVars>
  <w:rsids>
    <w:rsidRoot w:val="09E541C4"/>
    <w:rsid w:val="00301A8D"/>
    <w:rsid w:val="0049208D"/>
    <w:rsid w:val="007958E0"/>
    <w:rsid w:val="00920750"/>
    <w:rsid w:val="00A11233"/>
    <w:rsid w:val="00B52F97"/>
    <w:rsid w:val="012478D9"/>
    <w:rsid w:val="012B4701"/>
    <w:rsid w:val="0152585C"/>
    <w:rsid w:val="01541EA9"/>
    <w:rsid w:val="017B7436"/>
    <w:rsid w:val="01DB6127"/>
    <w:rsid w:val="0213766F"/>
    <w:rsid w:val="026B0005"/>
    <w:rsid w:val="02791A99"/>
    <w:rsid w:val="027D2D3A"/>
    <w:rsid w:val="028E4F47"/>
    <w:rsid w:val="02C054E1"/>
    <w:rsid w:val="02E64D83"/>
    <w:rsid w:val="02EC2934"/>
    <w:rsid w:val="035148F2"/>
    <w:rsid w:val="03561F09"/>
    <w:rsid w:val="037E18BC"/>
    <w:rsid w:val="03AA7B5F"/>
    <w:rsid w:val="03B804CE"/>
    <w:rsid w:val="03BB7FBE"/>
    <w:rsid w:val="03CE7CF1"/>
    <w:rsid w:val="03E25340"/>
    <w:rsid w:val="03E42333"/>
    <w:rsid w:val="04892975"/>
    <w:rsid w:val="04C133B2"/>
    <w:rsid w:val="051C683A"/>
    <w:rsid w:val="05226C2F"/>
    <w:rsid w:val="052A53FB"/>
    <w:rsid w:val="053C6EDC"/>
    <w:rsid w:val="056D353A"/>
    <w:rsid w:val="05777F14"/>
    <w:rsid w:val="058228BC"/>
    <w:rsid w:val="05964C1A"/>
    <w:rsid w:val="05AD1B88"/>
    <w:rsid w:val="05D7367C"/>
    <w:rsid w:val="05DE7ED1"/>
    <w:rsid w:val="05ED2BE6"/>
    <w:rsid w:val="060043AE"/>
    <w:rsid w:val="063522A9"/>
    <w:rsid w:val="06712BB6"/>
    <w:rsid w:val="068269DE"/>
    <w:rsid w:val="06F21F49"/>
    <w:rsid w:val="070103DE"/>
    <w:rsid w:val="07070192"/>
    <w:rsid w:val="07807554"/>
    <w:rsid w:val="07C87975"/>
    <w:rsid w:val="07CC1DB5"/>
    <w:rsid w:val="082F2D28"/>
    <w:rsid w:val="087846CF"/>
    <w:rsid w:val="08CB0CA3"/>
    <w:rsid w:val="08DA4483"/>
    <w:rsid w:val="08F024B8"/>
    <w:rsid w:val="090508F5"/>
    <w:rsid w:val="092F5DD2"/>
    <w:rsid w:val="093740F8"/>
    <w:rsid w:val="09E541C4"/>
    <w:rsid w:val="0A3D797F"/>
    <w:rsid w:val="0A8C7FBE"/>
    <w:rsid w:val="0AA90B70"/>
    <w:rsid w:val="0AB9385D"/>
    <w:rsid w:val="0AEB3FEE"/>
    <w:rsid w:val="0B077F8D"/>
    <w:rsid w:val="0B6A4057"/>
    <w:rsid w:val="0B7B0681"/>
    <w:rsid w:val="0B8E420A"/>
    <w:rsid w:val="0BF127E9"/>
    <w:rsid w:val="0C8E44C1"/>
    <w:rsid w:val="0C9B098C"/>
    <w:rsid w:val="0CF84031"/>
    <w:rsid w:val="0D2605AA"/>
    <w:rsid w:val="0D500F2B"/>
    <w:rsid w:val="0D5313F9"/>
    <w:rsid w:val="0D8D1E58"/>
    <w:rsid w:val="0DA00748"/>
    <w:rsid w:val="0DB5782C"/>
    <w:rsid w:val="0DE14AC5"/>
    <w:rsid w:val="0E0D17B6"/>
    <w:rsid w:val="0E3C1CFB"/>
    <w:rsid w:val="0E4D3F08"/>
    <w:rsid w:val="0E4F1A2E"/>
    <w:rsid w:val="0E603C3C"/>
    <w:rsid w:val="0E6D6B97"/>
    <w:rsid w:val="0E7448E5"/>
    <w:rsid w:val="0E9B2AA4"/>
    <w:rsid w:val="0EC3241C"/>
    <w:rsid w:val="0ED060BD"/>
    <w:rsid w:val="0EE02FCE"/>
    <w:rsid w:val="0EFE3EAD"/>
    <w:rsid w:val="0F00541F"/>
    <w:rsid w:val="0F054CC7"/>
    <w:rsid w:val="0F135482"/>
    <w:rsid w:val="0F1467D4"/>
    <w:rsid w:val="0F2A424A"/>
    <w:rsid w:val="0F3A7AE4"/>
    <w:rsid w:val="0F482BBA"/>
    <w:rsid w:val="0F4E00B0"/>
    <w:rsid w:val="0F7756E1"/>
    <w:rsid w:val="0FB13B6D"/>
    <w:rsid w:val="100C6700"/>
    <w:rsid w:val="10185A61"/>
    <w:rsid w:val="10463305"/>
    <w:rsid w:val="10505F32"/>
    <w:rsid w:val="10517254"/>
    <w:rsid w:val="105477D0"/>
    <w:rsid w:val="105877D7"/>
    <w:rsid w:val="10625C40"/>
    <w:rsid w:val="10DE709A"/>
    <w:rsid w:val="110A7548"/>
    <w:rsid w:val="11164A85"/>
    <w:rsid w:val="111E5162"/>
    <w:rsid w:val="111F3845"/>
    <w:rsid w:val="112C38F2"/>
    <w:rsid w:val="1135092D"/>
    <w:rsid w:val="11AC53EA"/>
    <w:rsid w:val="11E1374F"/>
    <w:rsid w:val="12130152"/>
    <w:rsid w:val="123258EF"/>
    <w:rsid w:val="124302D7"/>
    <w:rsid w:val="12773533"/>
    <w:rsid w:val="12B66520"/>
    <w:rsid w:val="12CF75E2"/>
    <w:rsid w:val="13211E7D"/>
    <w:rsid w:val="132E4A9C"/>
    <w:rsid w:val="13494D5B"/>
    <w:rsid w:val="138C7281"/>
    <w:rsid w:val="13916816"/>
    <w:rsid w:val="13936861"/>
    <w:rsid w:val="13C11743"/>
    <w:rsid w:val="13C702B9"/>
    <w:rsid w:val="141379A2"/>
    <w:rsid w:val="144E720E"/>
    <w:rsid w:val="14690C4B"/>
    <w:rsid w:val="14726477"/>
    <w:rsid w:val="147F2942"/>
    <w:rsid w:val="148473BF"/>
    <w:rsid w:val="14DF1632"/>
    <w:rsid w:val="150F3BAF"/>
    <w:rsid w:val="1510485B"/>
    <w:rsid w:val="15323E58"/>
    <w:rsid w:val="15545F46"/>
    <w:rsid w:val="15590EEE"/>
    <w:rsid w:val="158D5C25"/>
    <w:rsid w:val="158F3058"/>
    <w:rsid w:val="15995C85"/>
    <w:rsid w:val="15A72150"/>
    <w:rsid w:val="163C6D3C"/>
    <w:rsid w:val="16685D83"/>
    <w:rsid w:val="16842491"/>
    <w:rsid w:val="1685303C"/>
    <w:rsid w:val="16B44D47"/>
    <w:rsid w:val="16F4312B"/>
    <w:rsid w:val="17237EFC"/>
    <w:rsid w:val="17342109"/>
    <w:rsid w:val="178F6412"/>
    <w:rsid w:val="17B60D70"/>
    <w:rsid w:val="17C27715"/>
    <w:rsid w:val="17EC48D8"/>
    <w:rsid w:val="17FF44C5"/>
    <w:rsid w:val="180A081C"/>
    <w:rsid w:val="181141F9"/>
    <w:rsid w:val="181810E3"/>
    <w:rsid w:val="18187335"/>
    <w:rsid w:val="18421D93"/>
    <w:rsid w:val="186121A5"/>
    <w:rsid w:val="18722EE9"/>
    <w:rsid w:val="18C33D65"/>
    <w:rsid w:val="190D3817"/>
    <w:rsid w:val="191A0E8B"/>
    <w:rsid w:val="196F11D7"/>
    <w:rsid w:val="1998697F"/>
    <w:rsid w:val="19991F05"/>
    <w:rsid w:val="19A6104A"/>
    <w:rsid w:val="19A716A6"/>
    <w:rsid w:val="19DB4ABE"/>
    <w:rsid w:val="19F65454"/>
    <w:rsid w:val="1A0C277C"/>
    <w:rsid w:val="1A21292C"/>
    <w:rsid w:val="1A424B3D"/>
    <w:rsid w:val="1A6B4094"/>
    <w:rsid w:val="1A7F5449"/>
    <w:rsid w:val="1A84158E"/>
    <w:rsid w:val="1ACF749B"/>
    <w:rsid w:val="1AD559B1"/>
    <w:rsid w:val="1B396F98"/>
    <w:rsid w:val="1B7D250A"/>
    <w:rsid w:val="1B8A679C"/>
    <w:rsid w:val="1B8C2514"/>
    <w:rsid w:val="1B9B2757"/>
    <w:rsid w:val="1BCD3BEA"/>
    <w:rsid w:val="1C152129"/>
    <w:rsid w:val="1C4C3A51"/>
    <w:rsid w:val="1C672639"/>
    <w:rsid w:val="1C7B2E7D"/>
    <w:rsid w:val="1C9E522C"/>
    <w:rsid w:val="1CCF4383"/>
    <w:rsid w:val="1CF540E9"/>
    <w:rsid w:val="1D436C02"/>
    <w:rsid w:val="1D9531D6"/>
    <w:rsid w:val="1DAF4298"/>
    <w:rsid w:val="1E537319"/>
    <w:rsid w:val="1E8219AC"/>
    <w:rsid w:val="1E890F8D"/>
    <w:rsid w:val="1EB678A8"/>
    <w:rsid w:val="1EC71AB5"/>
    <w:rsid w:val="1ED06F01"/>
    <w:rsid w:val="1ED16490"/>
    <w:rsid w:val="1ED41ADC"/>
    <w:rsid w:val="1EEE7D89"/>
    <w:rsid w:val="1F330EF8"/>
    <w:rsid w:val="1F4629DA"/>
    <w:rsid w:val="1FA43942"/>
    <w:rsid w:val="1FA7070E"/>
    <w:rsid w:val="1FAA11BB"/>
    <w:rsid w:val="1FD955FC"/>
    <w:rsid w:val="202B4FDB"/>
    <w:rsid w:val="20362A4E"/>
    <w:rsid w:val="207C511D"/>
    <w:rsid w:val="2091237A"/>
    <w:rsid w:val="20C718F8"/>
    <w:rsid w:val="20D67D8D"/>
    <w:rsid w:val="21132D8F"/>
    <w:rsid w:val="21387608"/>
    <w:rsid w:val="215C25EF"/>
    <w:rsid w:val="21701F90"/>
    <w:rsid w:val="217F0425"/>
    <w:rsid w:val="219752BD"/>
    <w:rsid w:val="21AE21A0"/>
    <w:rsid w:val="21C265F4"/>
    <w:rsid w:val="21E604A4"/>
    <w:rsid w:val="21FB6AB3"/>
    <w:rsid w:val="221D20F7"/>
    <w:rsid w:val="22D43B2E"/>
    <w:rsid w:val="22F866E1"/>
    <w:rsid w:val="2322550C"/>
    <w:rsid w:val="2325291A"/>
    <w:rsid w:val="23502079"/>
    <w:rsid w:val="235115AD"/>
    <w:rsid w:val="2351194D"/>
    <w:rsid w:val="23A841AA"/>
    <w:rsid w:val="23D762F6"/>
    <w:rsid w:val="23D9206E"/>
    <w:rsid w:val="23E34E2B"/>
    <w:rsid w:val="240F3CE2"/>
    <w:rsid w:val="24A3267C"/>
    <w:rsid w:val="24B14D99"/>
    <w:rsid w:val="25096983"/>
    <w:rsid w:val="2543385C"/>
    <w:rsid w:val="254C6F21"/>
    <w:rsid w:val="25554923"/>
    <w:rsid w:val="25A84F00"/>
    <w:rsid w:val="25BB7E0B"/>
    <w:rsid w:val="25DA3E7C"/>
    <w:rsid w:val="26323CB8"/>
    <w:rsid w:val="26467763"/>
    <w:rsid w:val="267A740D"/>
    <w:rsid w:val="26802C75"/>
    <w:rsid w:val="268D7140"/>
    <w:rsid w:val="2707434D"/>
    <w:rsid w:val="274540E5"/>
    <w:rsid w:val="279369D8"/>
    <w:rsid w:val="27D36DD5"/>
    <w:rsid w:val="27E424DD"/>
    <w:rsid w:val="28650375"/>
    <w:rsid w:val="28CD5F1A"/>
    <w:rsid w:val="28D177B8"/>
    <w:rsid w:val="28F434A6"/>
    <w:rsid w:val="29567A3B"/>
    <w:rsid w:val="29714AF7"/>
    <w:rsid w:val="29A529F3"/>
    <w:rsid w:val="29B352CC"/>
    <w:rsid w:val="29B94FE4"/>
    <w:rsid w:val="29FC3482"/>
    <w:rsid w:val="2A133E00"/>
    <w:rsid w:val="2A2E64A2"/>
    <w:rsid w:val="2A710990"/>
    <w:rsid w:val="2AB87651"/>
    <w:rsid w:val="2AD10E49"/>
    <w:rsid w:val="2B073965"/>
    <w:rsid w:val="2B083239"/>
    <w:rsid w:val="2B2F6A18"/>
    <w:rsid w:val="2B4D50E5"/>
    <w:rsid w:val="2B562BAF"/>
    <w:rsid w:val="2BF043F9"/>
    <w:rsid w:val="2C1300E8"/>
    <w:rsid w:val="2C1D4AC2"/>
    <w:rsid w:val="2C785242"/>
    <w:rsid w:val="2C98683F"/>
    <w:rsid w:val="2CA84CD4"/>
    <w:rsid w:val="2CE13D42"/>
    <w:rsid w:val="2CF41827"/>
    <w:rsid w:val="2CF577ED"/>
    <w:rsid w:val="2CFE3B30"/>
    <w:rsid w:val="2D0D0CBA"/>
    <w:rsid w:val="2D524C40"/>
    <w:rsid w:val="2D636E4D"/>
    <w:rsid w:val="2D856DC3"/>
    <w:rsid w:val="2D9D235F"/>
    <w:rsid w:val="2DCE2518"/>
    <w:rsid w:val="2DE55AB4"/>
    <w:rsid w:val="2E0917A2"/>
    <w:rsid w:val="2E136236"/>
    <w:rsid w:val="2E1C7E29"/>
    <w:rsid w:val="2E322DD5"/>
    <w:rsid w:val="2E497DF1"/>
    <w:rsid w:val="2E4F685B"/>
    <w:rsid w:val="2E756E38"/>
    <w:rsid w:val="2E9A4AF0"/>
    <w:rsid w:val="2E9B6172"/>
    <w:rsid w:val="2EB15996"/>
    <w:rsid w:val="2EB45BB2"/>
    <w:rsid w:val="2ED00512"/>
    <w:rsid w:val="2ED578D6"/>
    <w:rsid w:val="2F317872"/>
    <w:rsid w:val="2F9C21A2"/>
    <w:rsid w:val="2F9F288E"/>
    <w:rsid w:val="2FA84FEB"/>
    <w:rsid w:val="2FAD0853"/>
    <w:rsid w:val="2FCE021E"/>
    <w:rsid w:val="2FF77E02"/>
    <w:rsid w:val="300D4E4E"/>
    <w:rsid w:val="30224D9D"/>
    <w:rsid w:val="3038636F"/>
    <w:rsid w:val="303E14AB"/>
    <w:rsid w:val="30535636"/>
    <w:rsid w:val="307B027D"/>
    <w:rsid w:val="30984C98"/>
    <w:rsid w:val="30C24997"/>
    <w:rsid w:val="31030681"/>
    <w:rsid w:val="31595B6E"/>
    <w:rsid w:val="31605B7D"/>
    <w:rsid w:val="31EA3699"/>
    <w:rsid w:val="320F1351"/>
    <w:rsid w:val="321C0B56"/>
    <w:rsid w:val="32302255"/>
    <w:rsid w:val="325D20BC"/>
    <w:rsid w:val="327B0795"/>
    <w:rsid w:val="328E2276"/>
    <w:rsid w:val="32BF2D77"/>
    <w:rsid w:val="33030EB6"/>
    <w:rsid w:val="33242BDA"/>
    <w:rsid w:val="33460DA3"/>
    <w:rsid w:val="33705886"/>
    <w:rsid w:val="33E00D4C"/>
    <w:rsid w:val="33E74334"/>
    <w:rsid w:val="33F56E0F"/>
    <w:rsid w:val="343B01DB"/>
    <w:rsid w:val="344A48C2"/>
    <w:rsid w:val="345F6D8C"/>
    <w:rsid w:val="34677303"/>
    <w:rsid w:val="347444FA"/>
    <w:rsid w:val="34B41D3C"/>
    <w:rsid w:val="34FA1E45"/>
    <w:rsid w:val="350C5BF4"/>
    <w:rsid w:val="35337105"/>
    <w:rsid w:val="353C06AF"/>
    <w:rsid w:val="35586B6B"/>
    <w:rsid w:val="359A3628"/>
    <w:rsid w:val="35B1007D"/>
    <w:rsid w:val="35B71AE4"/>
    <w:rsid w:val="35C32E07"/>
    <w:rsid w:val="35D16601"/>
    <w:rsid w:val="35D54660"/>
    <w:rsid w:val="35FC1BEC"/>
    <w:rsid w:val="35FE5964"/>
    <w:rsid w:val="360F69C5"/>
    <w:rsid w:val="36265EFC"/>
    <w:rsid w:val="366A7400"/>
    <w:rsid w:val="369E4A52"/>
    <w:rsid w:val="36C031C8"/>
    <w:rsid w:val="373A6E70"/>
    <w:rsid w:val="3743550A"/>
    <w:rsid w:val="375C0B95"/>
    <w:rsid w:val="3776777C"/>
    <w:rsid w:val="37863E63"/>
    <w:rsid w:val="37A338D0"/>
    <w:rsid w:val="37A373D4"/>
    <w:rsid w:val="37D22C05"/>
    <w:rsid w:val="37D921E5"/>
    <w:rsid w:val="38341B11"/>
    <w:rsid w:val="389D6118"/>
    <w:rsid w:val="38A55A5C"/>
    <w:rsid w:val="38A70712"/>
    <w:rsid w:val="38BD5663"/>
    <w:rsid w:val="38D06E75"/>
    <w:rsid w:val="38D17360"/>
    <w:rsid w:val="391729CA"/>
    <w:rsid w:val="39231B0F"/>
    <w:rsid w:val="39250A5C"/>
    <w:rsid w:val="392576AC"/>
    <w:rsid w:val="392E7D5D"/>
    <w:rsid w:val="393618B9"/>
    <w:rsid w:val="39422ABB"/>
    <w:rsid w:val="394D1B49"/>
    <w:rsid w:val="395835DE"/>
    <w:rsid w:val="39A14F85"/>
    <w:rsid w:val="39FF7EFD"/>
    <w:rsid w:val="3A9E1CE7"/>
    <w:rsid w:val="3AA95AD9"/>
    <w:rsid w:val="3AE113B1"/>
    <w:rsid w:val="3B27770B"/>
    <w:rsid w:val="3B2E6202"/>
    <w:rsid w:val="3B4E2386"/>
    <w:rsid w:val="3B7B35B3"/>
    <w:rsid w:val="3BA24FE4"/>
    <w:rsid w:val="3BB52F69"/>
    <w:rsid w:val="3C617A90"/>
    <w:rsid w:val="3C6A5B02"/>
    <w:rsid w:val="3C7E0FB9"/>
    <w:rsid w:val="3C812E4B"/>
    <w:rsid w:val="3C8A4C9A"/>
    <w:rsid w:val="3CB7686D"/>
    <w:rsid w:val="3CB94393"/>
    <w:rsid w:val="3CC42C00"/>
    <w:rsid w:val="3CD16A44"/>
    <w:rsid w:val="3CE55188"/>
    <w:rsid w:val="3D94095C"/>
    <w:rsid w:val="3DCE20C0"/>
    <w:rsid w:val="3DDC68F0"/>
    <w:rsid w:val="3DE6740A"/>
    <w:rsid w:val="3E1201FF"/>
    <w:rsid w:val="3E271B73"/>
    <w:rsid w:val="3E2C5E4E"/>
    <w:rsid w:val="3E5A3EA5"/>
    <w:rsid w:val="3E8A248B"/>
    <w:rsid w:val="3EB017C6"/>
    <w:rsid w:val="3EC94364"/>
    <w:rsid w:val="3F02218B"/>
    <w:rsid w:val="3F381EE7"/>
    <w:rsid w:val="3F395C5F"/>
    <w:rsid w:val="3F6004BE"/>
    <w:rsid w:val="3FD61700"/>
    <w:rsid w:val="407A744A"/>
    <w:rsid w:val="40FE0F0E"/>
    <w:rsid w:val="40FE2CBD"/>
    <w:rsid w:val="410D1152"/>
    <w:rsid w:val="41320BB8"/>
    <w:rsid w:val="41782A6F"/>
    <w:rsid w:val="417C4AED"/>
    <w:rsid w:val="418B1BF6"/>
    <w:rsid w:val="41941FB2"/>
    <w:rsid w:val="419D0727"/>
    <w:rsid w:val="41A8103D"/>
    <w:rsid w:val="423D15C3"/>
    <w:rsid w:val="42915ABB"/>
    <w:rsid w:val="42927B60"/>
    <w:rsid w:val="42A836B8"/>
    <w:rsid w:val="43716CB0"/>
    <w:rsid w:val="43A825A6"/>
    <w:rsid w:val="440B5E1C"/>
    <w:rsid w:val="44AB6CB7"/>
    <w:rsid w:val="44AD421E"/>
    <w:rsid w:val="44DA759D"/>
    <w:rsid w:val="44ED3AEF"/>
    <w:rsid w:val="457C68A6"/>
    <w:rsid w:val="459F2450"/>
    <w:rsid w:val="45BB0BA8"/>
    <w:rsid w:val="45BB4EFE"/>
    <w:rsid w:val="45EE77A4"/>
    <w:rsid w:val="461F2F12"/>
    <w:rsid w:val="462F4D56"/>
    <w:rsid w:val="465B470D"/>
    <w:rsid w:val="4665733A"/>
    <w:rsid w:val="46677ACC"/>
    <w:rsid w:val="467808B1"/>
    <w:rsid w:val="46780E1B"/>
    <w:rsid w:val="46951929"/>
    <w:rsid w:val="46FE2974"/>
    <w:rsid w:val="47503B46"/>
    <w:rsid w:val="47727F60"/>
    <w:rsid w:val="479223B1"/>
    <w:rsid w:val="47CD5197"/>
    <w:rsid w:val="47DE55F6"/>
    <w:rsid w:val="47E85AEC"/>
    <w:rsid w:val="47F941DE"/>
    <w:rsid w:val="47FB2640"/>
    <w:rsid w:val="4800556C"/>
    <w:rsid w:val="48050DD4"/>
    <w:rsid w:val="480A0199"/>
    <w:rsid w:val="48384D06"/>
    <w:rsid w:val="48D10128"/>
    <w:rsid w:val="48E40DC6"/>
    <w:rsid w:val="491A440C"/>
    <w:rsid w:val="492B6619"/>
    <w:rsid w:val="492C413F"/>
    <w:rsid w:val="49565207"/>
    <w:rsid w:val="49C64464"/>
    <w:rsid w:val="49D942C7"/>
    <w:rsid w:val="4A2F4693"/>
    <w:rsid w:val="4A435BE4"/>
    <w:rsid w:val="4A45370A"/>
    <w:rsid w:val="4A5B623C"/>
    <w:rsid w:val="4A5E2A1E"/>
    <w:rsid w:val="4A6B7B4A"/>
    <w:rsid w:val="4A7519AB"/>
    <w:rsid w:val="4A7638C4"/>
    <w:rsid w:val="4A8F06A4"/>
    <w:rsid w:val="4AC2788D"/>
    <w:rsid w:val="4ACF7478"/>
    <w:rsid w:val="4ADD3943"/>
    <w:rsid w:val="4B3100BE"/>
    <w:rsid w:val="4B46598C"/>
    <w:rsid w:val="4B9F1F7F"/>
    <w:rsid w:val="4BA44460"/>
    <w:rsid w:val="4BA82D86"/>
    <w:rsid w:val="4BD85EAE"/>
    <w:rsid w:val="4BF14671"/>
    <w:rsid w:val="4BF27179"/>
    <w:rsid w:val="4BF70A34"/>
    <w:rsid w:val="4C0A0F57"/>
    <w:rsid w:val="4C123AC0"/>
    <w:rsid w:val="4C2573D6"/>
    <w:rsid w:val="4C4A6F19"/>
    <w:rsid w:val="4C4D2043"/>
    <w:rsid w:val="4C59349D"/>
    <w:rsid w:val="4C681932"/>
    <w:rsid w:val="4C681A65"/>
    <w:rsid w:val="4C6A1041"/>
    <w:rsid w:val="4CCA6149"/>
    <w:rsid w:val="4D111FCA"/>
    <w:rsid w:val="4D2655FA"/>
    <w:rsid w:val="4D3F08E5"/>
    <w:rsid w:val="4D825DF2"/>
    <w:rsid w:val="4D8D78A2"/>
    <w:rsid w:val="4D907392"/>
    <w:rsid w:val="4D93478D"/>
    <w:rsid w:val="4DBA1AB2"/>
    <w:rsid w:val="4DBE5CAD"/>
    <w:rsid w:val="4DC22D80"/>
    <w:rsid w:val="4DE14282"/>
    <w:rsid w:val="4E04765A"/>
    <w:rsid w:val="4E0B5FE3"/>
    <w:rsid w:val="4E562DA0"/>
    <w:rsid w:val="4E704ACE"/>
    <w:rsid w:val="4F231B40"/>
    <w:rsid w:val="4F3D4298"/>
    <w:rsid w:val="4F452156"/>
    <w:rsid w:val="4F6C798B"/>
    <w:rsid w:val="4F7F0F78"/>
    <w:rsid w:val="4F912F4E"/>
    <w:rsid w:val="4FA40ED3"/>
    <w:rsid w:val="4FCE17F0"/>
    <w:rsid w:val="4FD10540"/>
    <w:rsid w:val="4FDD43E5"/>
    <w:rsid w:val="4FEE65F2"/>
    <w:rsid w:val="5086617F"/>
    <w:rsid w:val="50BD049E"/>
    <w:rsid w:val="50C00363"/>
    <w:rsid w:val="50C54CC4"/>
    <w:rsid w:val="50EC0D83"/>
    <w:rsid w:val="51136310"/>
    <w:rsid w:val="51346287"/>
    <w:rsid w:val="513F7105"/>
    <w:rsid w:val="51705511"/>
    <w:rsid w:val="51942173"/>
    <w:rsid w:val="51B750E9"/>
    <w:rsid w:val="51D04201"/>
    <w:rsid w:val="51D443D7"/>
    <w:rsid w:val="51E7154B"/>
    <w:rsid w:val="51F542EA"/>
    <w:rsid w:val="5207117A"/>
    <w:rsid w:val="522E797C"/>
    <w:rsid w:val="52377DDC"/>
    <w:rsid w:val="52467195"/>
    <w:rsid w:val="525E35BB"/>
    <w:rsid w:val="52823CBB"/>
    <w:rsid w:val="530E63FB"/>
    <w:rsid w:val="53226CDE"/>
    <w:rsid w:val="533B56AA"/>
    <w:rsid w:val="534645C6"/>
    <w:rsid w:val="534F1156"/>
    <w:rsid w:val="5382152B"/>
    <w:rsid w:val="53990623"/>
    <w:rsid w:val="53D61877"/>
    <w:rsid w:val="53E24B11"/>
    <w:rsid w:val="53F1045F"/>
    <w:rsid w:val="543842E0"/>
    <w:rsid w:val="547B7B3B"/>
    <w:rsid w:val="54A847EF"/>
    <w:rsid w:val="54C42E70"/>
    <w:rsid w:val="54E4344B"/>
    <w:rsid w:val="55067F3A"/>
    <w:rsid w:val="5513726A"/>
    <w:rsid w:val="554538AF"/>
    <w:rsid w:val="55630EE8"/>
    <w:rsid w:val="55933792"/>
    <w:rsid w:val="55B32E95"/>
    <w:rsid w:val="55F6423F"/>
    <w:rsid w:val="55F83D27"/>
    <w:rsid w:val="564173F8"/>
    <w:rsid w:val="567E4136"/>
    <w:rsid w:val="569F41A2"/>
    <w:rsid w:val="56E35C30"/>
    <w:rsid w:val="574B7E86"/>
    <w:rsid w:val="57596A47"/>
    <w:rsid w:val="576A0C54"/>
    <w:rsid w:val="57AA1D7A"/>
    <w:rsid w:val="57C20C8A"/>
    <w:rsid w:val="57CF6D09"/>
    <w:rsid w:val="57E432AD"/>
    <w:rsid w:val="581B1F4E"/>
    <w:rsid w:val="58242BB1"/>
    <w:rsid w:val="5839648A"/>
    <w:rsid w:val="583F7A19"/>
    <w:rsid w:val="584441BA"/>
    <w:rsid w:val="58537608"/>
    <w:rsid w:val="58627B7D"/>
    <w:rsid w:val="58A40196"/>
    <w:rsid w:val="58F307D5"/>
    <w:rsid w:val="58FC3134"/>
    <w:rsid w:val="58FC3B2E"/>
    <w:rsid w:val="58FF53CC"/>
    <w:rsid w:val="59417793"/>
    <w:rsid w:val="5947124D"/>
    <w:rsid w:val="595E3908"/>
    <w:rsid w:val="59861649"/>
    <w:rsid w:val="599C0826"/>
    <w:rsid w:val="59A203A6"/>
    <w:rsid w:val="59AD4E28"/>
    <w:rsid w:val="59CC3500"/>
    <w:rsid w:val="5A3D43FE"/>
    <w:rsid w:val="5A4968FF"/>
    <w:rsid w:val="5A5F6143"/>
    <w:rsid w:val="5AC10B8B"/>
    <w:rsid w:val="5AF23693"/>
    <w:rsid w:val="5AFE3B8D"/>
    <w:rsid w:val="5B047F69"/>
    <w:rsid w:val="5B7200D7"/>
    <w:rsid w:val="5BBE50CA"/>
    <w:rsid w:val="5BC442CE"/>
    <w:rsid w:val="5C135D05"/>
    <w:rsid w:val="5C37252E"/>
    <w:rsid w:val="5C401F83"/>
    <w:rsid w:val="5C423499"/>
    <w:rsid w:val="5C702869"/>
    <w:rsid w:val="5C840D54"/>
    <w:rsid w:val="5C880946"/>
    <w:rsid w:val="5CAD1369"/>
    <w:rsid w:val="5CBA6024"/>
    <w:rsid w:val="5CBD5382"/>
    <w:rsid w:val="5DBA7B13"/>
    <w:rsid w:val="5DDA4E6B"/>
    <w:rsid w:val="5DEF3C61"/>
    <w:rsid w:val="5DFF244E"/>
    <w:rsid w:val="5E2D6537"/>
    <w:rsid w:val="5E3C7992"/>
    <w:rsid w:val="5E850121"/>
    <w:rsid w:val="5EB30942"/>
    <w:rsid w:val="5EEE4C54"/>
    <w:rsid w:val="5F195650"/>
    <w:rsid w:val="5F1A271E"/>
    <w:rsid w:val="5F332E40"/>
    <w:rsid w:val="5F335E80"/>
    <w:rsid w:val="5F3A715E"/>
    <w:rsid w:val="5F6C30F7"/>
    <w:rsid w:val="5FE13A7D"/>
    <w:rsid w:val="603B4F3C"/>
    <w:rsid w:val="60477D84"/>
    <w:rsid w:val="607042A8"/>
    <w:rsid w:val="60966616"/>
    <w:rsid w:val="60C50CA9"/>
    <w:rsid w:val="60DD2497"/>
    <w:rsid w:val="60F90953"/>
    <w:rsid w:val="60FC66A9"/>
    <w:rsid w:val="61047A23"/>
    <w:rsid w:val="61B03707"/>
    <w:rsid w:val="61F6560E"/>
    <w:rsid w:val="621912AD"/>
    <w:rsid w:val="62336441"/>
    <w:rsid w:val="6267026A"/>
    <w:rsid w:val="62913539"/>
    <w:rsid w:val="629F6AAE"/>
    <w:rsid w:val="62BC7E8A"/>
    <w:rsid w:val="62C25380"/>
    <w:rsid w:val="631F6D97"/>
    <w:rsid w:val="636649C5"/>
    <w:rsid w:val="63AD14C8"/>
    <w:rsid w:val="63D27965"/>
    <w:rsid w:val="63ED479F"/>
    <w:rsid w:val="64507EF3"/>
    <w:rsid w:val="648A6492"/>
    <w:rsid w:val="64A05CB5"/>
    <w:rsid w:val="64A9541B"/>
    <w:rsid w:val="65143FAD"/>
    <w:rsid w:val="65240694"/>
    <w:rsid w:val="652F6197"/>
    <w:rsid w:val="654079E2"/>
    <w:rsid w:val="654E5711"/>
    <w:rsid w:val="656960A7"/>
    <w:rsid w:val="65723858"/>
    <w:rsid w:val="65913850"/>
    <w:rsid w:val="65CD2ADA"/>
    <w:rsid w:val="6607777F"/>
    <w:rsid w:val="660B22CD"/>
    <w:rsid w:val="661A6B25"/>
    <w:rsid w:val="662621EA"/>
    <w:rsid w:val="6635067F"/>
    <w:rsid w:val="663E5786"/>
    <w:rsid w:val="666D1BC7"/>
    <w:rsid w:val="66936969"/>
    <w:rsid w:val="66AC1952"/>
    <w:rsid w:val="66B231B8"/>
    <w:rsid w:val="66BA1E77"/>
    <w:rsid w:val="66BB1425"/>
    <w:rsid w:val="66C7577B"/>
    <w:rsid w:val="66C814F3"/>
    <w:rsid w:val="66D659BE"/>
    <w:rsid w:val="6710098F"/>
    <w:rsid w:val="673B3A73"/>
    <w:rsid w:val="674072DB"/>
    <w:rsid w:val="6764746E"/>
    <w:rsid w:val="677E4D2C"/>
    <w:rsid w:val="679118E5"/>
    <w:rsid w:val="67A1056A"/>
    <w:rsid w:val="67DC6B15"/>
    <w:rsid w:val="67DD0FCE"/>
    <w:rsid w:val="68012F0F"/>
    <w:rsid w:val="683647B6"/>
    <w:rsid w:val="68921DB9"/>
    <w:rsid w:val="68CC5D9D"/>
    <w:rsid w:val="68EF0FB9"/>
    <w:rsid w:val="69445F44"/>
    <w:rsid w:val="69715E72"/>
    <w:rsid w:val="69912070"/>
    <w:rsid w:val="69B30239"/>
    <w:rsid w:val="69BC6013"/>
    <w:rsid w:val="69FD14B4"/>
    <w:rsid w:val="6A2151A2"/>
    <w:rsid w:val="6A356EA0"/>
    <w:rsid w:val="6A70612A"/>
    <w:rsid w:val="6A7B295E"/>
    <w:rsid w:val="6AA84AF1"/>
    <w:rsid w:val="6AAA5B6C"/>
    <w:rsid w:val="6AB8284D"/>
    <w:rsid w:val="6ABF49BB"/>
    <w:rsid w:val="6AF91C7B"/>
    <w:rsid w:val="6B337846"/>
    <w:rsid w:val="6B461239"/>
    <w:rsid w:val="6B6A7964"/>
    <w:rsid w:val="6B79100E"/>
    <w:rsid w:val="6BA75B7B"/>
    <w:rsid w:val="6BB64010"/>
    <w:rsid w:val="6BBE4C73"/>
    <w:rsid w:val="6C111659"/>
    <w:rsid w:val="6C3F62EA"/>
    <w:rsid w:val="6C465394"/>
    <w:rsid w:val="6C8E0AE9"/>
    <w:rsid w:val="6CCF5389"/>
    <w:rsid w:val="6CF22E26"/>
    <w:rsid w:val="6D1948A3"/>
    <w:rsid w:val="6D325918"/>
    <w:rsid w:val="6D3618D2"/>
    <w:rsid w:val="6DAA2E3C"/>
    <w:rsid w:val="6DAC2E45"/>
    <w:rsid w:val="6DB85E1E"/>
    <w:rsid w:val="6E5D69C5"/>
    <w:rsid w:val="6E62222D"/>
    <w:rsid w:val="6E7B4DDF"/>
    <w:rsid w:val="6E9005CF"/>
    <w:rsid w:val="6EFE7231"/>
    <w:rsid w:val="6F4D6A39"/>
    <w:rsid w:val="6F5558EE"/>
    <w:rsid w:val="6F570FB3"/>
    <w:rsid w:val="6F6124E5"/>
    <w:rsid w:val="6F9E7295"/>
    <w:rsid w:val="6FD11419"/>
    <w:rsid w:val="6FF46EB5"/>
    <w:rsid w:val="70207CAA"/>
    <w:rsid w:val="70853FB1"/>
    <w:rsid w:val="70B14DA6"/>
    <w:rsid w:val="70F353BF"/>
    <w:rsid w:val="711F3193"/>
    <w:rsid w:val="714300F4"/>
    <w:rsid w:val="71B92164"/>
    <w:rsid w:val="71F1758C"/>
    <w:rsid w:val="72074349"/>
    <w:rsid w:val="72093409"/>
    <w:rsid w:val="72444893"/>
    <w:rsid w:val="724E0463"/>
    <w:rsid w:val="727D5888"/>
    <w:rsid w:val="727D7636"/>
    <w:rsid w:val="729F57FE"/>
    <w:rsid w:val="72D66D46"/>
    <w:rsid w:val="731B2ABD"/>
    <w:rsid w:val="734343DB"/>
    <w:rsid w:val="73612AB3"/>
    <w:rsid w:val="73852C46"/>
    <w:rsid w:val="73893DB8"/>
    <w:rsid w:val="739A5FC5"/>
    <w:rsid w:val="73CC3173"/>
    <w:rsid w:val="73F43927"/>
    <w:rsid w:val="741A6878"/>
    <w:rsid w:val="745F0773"/>
    <w:rsid w:val="74E7523A"/>
    <w:rsid w:val="75271ADB"/>
    <w:rsid w:val="753F5076"/>
    <w:rsid w:val="754A7FD1"/>
    <w:rsid w:val="754B42F4"/>
    <w:rsid w:val="75D73501"/>
    <w:rsid w:val="76035B43"/>
    <w:rsid w:val="76206EFF"/>
    <w:rsid w:val="763224E5"/>
    <w:rsid w:val="76404C02"/>
    <w:rsid w:val="765D604C"/>
    <w:rsid w:val="76AE0369"/>
    <w:rsid w:val="76B37E7E"/>
    <w:rsid w:val="76C21ABB"/>
    <w:rsid w:val="76D760EF"/>
    <w:rsid w:val="777367F2"/>
    <w:rsid w:val="77B04009"/>
    <w:rsid w:val="77E45A61"/>
    <w:rsid w:val="77EA02E3"/>
    <w:rsid w:val="783315D8"/>
    <w:rsid w:val="78C96AF8"/>
    <w:rsid w:val="78CF226D"/>
    <w:rsid w:val="78E21FA1"/>
    <w:rsid w:val="791505C8"/>
    <w:rsid w:val="79305402"/>
    <w:rsid w:val="795F7A95"/>
    <w:rsid w:val="79A47B9E"/>
    <w:rsid w:val="79AD6A2F"/>
    <w:rsid w:val="79D85059"/>
    <w:rsid w:val="7A291E51"/>
    <w:rsid w:val="7A370775"/>
    <w:rsid w:val="7A7725D1"/>
    <w:rsid w:val="7A827CDA"/>
    <w:rsid w:val="7A8906FE"/>
    <w:rsid w:val="7AA65250"/>
    <w:rsid w:val="7B2E5B8B"/>
    <w:rsid w:val="7B9E67A2"/>
    <w:rsid w:val="7BA30A2D"/>
    <w:rsid w:val="7BDA3403"/>
    <w:rsid w:val="7BE97AEA"/>
    <w:rsid w:val="7BF054BF"/>
    <w:rsid w:val="7BF24BF0"/>
    <w:rsid w:val="7C7A696A"/>
    <w:rsid w:val="7CA0464C"/>
    <w:rsid w:val="7CD77BF3"/>
    <w:rsid w:val="7CD95DB0"/>
    <w:rsid w:val="7CE16A13"/>
    <w:rsid w:val="7CE3278B"/>
    <w:rsid w:val="7D105F93"/>
    <w:rsid w:val="7D4A621B"/>
    <w:rsid w:val="7D5C09B9"/>
    <w:rsid w:val="7D7E4262"/>
    <w:rsid w:val="7DAB5FD5"/>
    <w:rsid w:val="7DC331F3"/>
    <w:rsid w:val="7DF74740"/>
    <w:rsid w:val="7DFC1D56"/>
    <w:rsid w:val="7E10135E"/>
    <w:rsid w:val="7E154BC6"/>
    <w:rsid w:val="7E192908"/>
    <w:rsid w:val="7E33504C"/>
    <w:rsid w:val="7E386B07"/>
    <w:rsid w:val="7E5A4254"/>
    <w:rsid w:val="7E5C45A3"/>
    <w:rsid w:val="7ECD724F"/>
    <w:rsid w:val="7EF02F3D"/>
    <w:rsid w:val="7F0E4530"/>
    <w:rsid w:val="7F201C82"/>
    <w:rsid w:val="7F207CC7"/>
    <w:rsid w:val="7F211154"/>
    <w:rsid w:val="7F4A7735"/>
    <w:rsid w:val="7F752917"/>
    <w:rsid w:val="7F7E49ED"/>
    <w:rsid w:val="7FA91A6A"/>
    <w:rsid w:val="7FC43D2E"/>
    <w:rsid w:val="7FE30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ody Text"/>
    <w:basedOn w:val="1"/>
    <w:next w:val="4"/>
    <w:autoRedefine/>
    <w:qFormat/>
    <w:uiPriority w:val="99"/>
    <w:pPr>
      <w:spacing w:before="100" w:beforeAutospacing="1"/>
    </w:pPr>
  </w:style>
  <w:style w:type="paragraph" w:styleId="4">
    <w:name w:val="Body Text 2"/>
    <w:basedOn w:val="1"/>
    <w:qFormat/>
    <w:uiPriority w:val="0"/>
    <w:pPr>
      <w:spacing w:after="120" w:line="480" w:lineRule="auto"/>
    </w:pPr>
  </w:style>
  <w:style w:type="paragraph" w:styleId="5">
    <w:name w:val="Body Text Indent"/>
    <w:basedOn w:val="1"/>
    <w:autoRedefine/>
    <w:qFormat/>
    <w:uiPriority w:val="0"/>
    <w:pPr>
      <w:ind w:firstLine="632" w:firstLineChars="200"/>
    </w:pPr>
    <w:rPr>
      <w:rFonts w:ascii="仿宋_GB2312" w:hAnsi="华文楷体" w:eastAsia="仿宋_GB2312"/>
      <w:sz w:val="32"/>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autoRedefine/>
    <w:qFormat/>
    <w:uiPriority w:val="0"/>
    <w:pPr>
      <w:ind w:firstLine="420" w:firstLineChars="200"/>
    </w:pPr>
    <w:rPr>
      <w:sz w:val="21"/>
    </w:rPr>
  </w:style>
  <w:style w:type="table" w:styleId="11">
    <w:name w:val="Table Grid"/>
    <w:basedOn w:val="10"/>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paragraph" w:styleId="14">
    <w:name w:val="No Spacing"/>
    <w:autoRedefine/>
    <w:qFormat/>
    <w:uiPriority w:val="1"/>
    <w:pPr>
      <w:widowControl w:val="0"/>
      <w:spacing w:line="360" w:lineRule="auto"/>
      <w:jc w:val="both"/>
    </w:pPr>
    <w:rPr>
      <w:rFonts w:asciiTheme="minorHAnsi" w:hAnsiTheme="minorHAnsi" w:eastAsiaTheme="minorEastAsia" w:cstheme="minorBidi"/>
      <w:kern w:val="2"/>
      <w:sz w:val="24"/>
      <w:szCs w:val="22"/>
      <w:lang w:val="en-US" w:eastAsia="zh-CN" w:bidi="ar-SA"/>
    </w:rPr>
  </w:style>
  <w:style w:type="paragraph" w:customStyle="1" w:styleId="15">
    <w:name w:val="Table Text"/>
    <w:basedOn w:val="1"/>
    <w:autoRedefine/>
    <w:semiHidden/>
    <w:qFormat/>
    <w:uiPriority w:val="0"/>
    <w:rPr>
      <w:rFonts w:ascii="宋体" w:hAnsi="宋体" w:eastAsia="宋体" w:cs="宋体"/>
      <w:sz w:val="24"/>
      <w:szCs w:val="24"/>
      <w:lang w:val="en-US" w:eastAsia="en-US" w:bidi="ar-SA"/>
    </w:rPr>
  </w:style>
  <w:style w:type="table" w:customStyle="1" w:styleId="16">
    <w:name w:val="Table Normal"/>
    <w:autoRedefine/>
    <w:semiHidden/>
    <w:unhideWhenUsed/>
    <w:qFormat/>
    <w:uiPriority w:val="0"/>
    <w:tblPr>
      <w:tblCellMar>
        <w:top w:w="0" w:type="dxa"/>
        <w:left w:w="0" w:type="dxa"/>
        <w:bottom w:w="0" w:type="dxa"/>
        <w:right w:w="0" w:type="dxa"/>
      </w:tblCellMar>
    </w:tblPr>
  </w:style>
  <w:style w:type="character" w:customStyle="1" w:styleId="17">
    <w:name w:val="font61"/>
    <w:basedOn w:val="12"/>
    <w:autoRedefine/>
    <w:qFormat/>
    <w:uiPriority w:val="0"/>
    <w:rPr>
      <w:rFonts w:hint="eastAsia" w:ascii="宋体" w:hAnsi="宋体" w:eastAsia="宋体" w:cs="宋体"/>
      <w:color w:val="000000"/>
      <w:sz w:val="22"/>
      <w:szCs w:val="22"/>
      <w:u w:val="none"/>
    </w:rPr>
  </w:style>
  <w:style w:type="character" w:customStyle="1" w:styleId="18">
    <w:name w:val="font01"/>
    <w:basedOn w:val="12"/>
    <w:autoRedefine/>
    <w:qFormat/>
    <w:uiPriority w:val="0"/>
    <w:rPr>
      <w:rFonts w:hint="eastAsia" w:ascii="宋体" w:hAnsi="宋体" w:eastAsia="宋体" w:cs="宋体"/>
      <w:color w:val="000000"/>
      <w:sz w:val="22"/>
      <w:szCs w:val="22"/>
      <w:u w:val="none"/>
    </w:rPr>
  </w:style>
  <w:style w:type="character" w:customStyle="1" w:styleId="19">
    <w:name w:val="font71"/>
    <w:basedOn w:val="12"/>
    <w:autoRedefine/>
    <w:qFormat/>
    <w:uiPriority w:val="0"/>
    <w:rPr>
      <w:rFonts w:ascii="Arial" w:hAnsi="Arial" w:cs="Arial"/>
      <w:color w:val="000000"/>
      <w:sz w:val="22"/>
      <w:szCs w:val="22"/>
      <w:u w:val="none"/>
    </w:rPr>
  </w:style>
  <w:style w:type="character" w:customStyle="1" w:styleId="20">
    <w:name w:val="font31"/>
    <w:basedOn w:val="12"/>
    <w:autoRedefine/>
    <w:qFormat/>
    <w:uiPriority w:val="0"/>
    <w:rPr>
      <w:rFonts w:hint="eastAsia" w:ascii="宋体" w:hAnsi="宋体" w:eastAsia="宋体" w:cs="宋体"/>
      <w:color w:val="000000"/>
      <w:sz w:val="22"/>
      <w:szCs w:val="22"/>
      <w:u w:val="none"/>
    </w:rPr>
  </w:style>
  <w:style w:type="character" w:customStyle="1" w:styleId="21">
    <w:name w:val="font51"/>
    <w:basedOn w:val="12"/>
    <w:autoRedefine/>
    <w:qFormat/>
    <w:uiPriority w:val="0"/>
    <w:rPr>
      <w:rFonts w:ascii="宋体" w:hAnsi="宋体" w:eastAsia="宋体" w:cs="宋体"/>
      <w:color w:val="000000"/>
      <w:sz w:val="20"/>
      <w:szCs w:val="20"/>
      <w:u w:val="none"/>
    </w:rPr>
  </w:style>
  <w:style w:type="paragraph" w:customStyle="1" w:styleId="22">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
    <w:name w:val="font21"/>
    <w:basedOn w:val="12"/>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1872</Words>
  <Characters>1892</Characters>
  <Lines>0</Lines>
  <Paragraphs>0</Paragraphs>
  <TotalTime>14</TotalTime>
  <ScaleCrop>false</ScaleCrop>
  <LinksUpToDate>false</LinksUpToDate>
  <CharactersWithSpaces>1893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2023-04-24T04:02:00Z</dcterms:created>
  <dc:creator>Administrator</dc:creator>
  <cp:lastModifiedBy>刘颖</cp:lastModifiedBy>
  <cp:lastPrinted>2023-10-15T23:58:00Z</cp:lastPrinted>
  <dcterms:modified xsi:type="dcterms:W3CDTF">2026-02-04T13:01:26Z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D4F89FBF6BFB4AEE906496099C1754BA_13</vt:lpwstr>
  </property>
  <property fmtid="{D5CDD505-2E9C-101B-9397-08002B2CF9AE}" pid="4" name="KSOTemplateDocerSaveRecord">
    <vt:lpwstr>eyJoZGlkIjoiNjA1MGY2Njg3NTI0OTZlMDRhYTRiOTUzYmI5Y2UzNjkiLCJ1c2VySWQiOiIxNTc4Njc3ODIxIn0=</vt:lpwstr>
  </property>
</Properties>
</file>